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E057" w14:textId="3B4F4C63" w:rsidR="002A41B3" w:rsidRPr="004A6578" w:rsidRDefault="002A41B3" w:rsidP="004A6578">
      <w:pPr>
        <w:pStyle w:val="Heading"/>
        <w:spacing w:before="200" w:after="200" w:line="360" w:lineRule="auto"/>
        <w:rPr>
          <w:sz w:val="28"/>
          <w:szCs w:val="28"/>
        </w:rPr>
      </w:pPr>
      <w:r w:rsidRPr="004A6578">
        <w:rPr>
          <w:sz w:val="28"/>
          <w:szCs w:val="28"/>
        </w:rPr>
        <w:t xml:space="preserve">KONFIDENCIALUMO </w:t>
      </w:r>
      <w:r w:rsidR="00757A77">
        <w:rPr>
          <w:sz w:val="28"/>
          <w:szCs w:val="28"/>
        </w:rPr>
        <w:t>SUSITARIMAS</w:t>
      </w:r>
    </w:p>
    <w:p w14:paraId="7210531A" w14:textId="77777777" w:rsidR="002A41B3" w:rsidRPr="004A6578" w:rsidRDefault="002A41B3" w:rsidP="004A6578">
      <w:pPr>
        <w:spacing w:before="200" w:after="200" w:line="360" w:lineRule="auto"/>
        <w:jc w:val="both"/>
        <w:rPr>
          <w:sz w:val="22"/>
          <w:szCs w:val="22"/>
          <w:lang w:val="lt-LT"/>
        </w:rPr>
      </w:pPr>
    </w:p>
    <w:p w14:paraId="7751030E" w14:textId="7AD907DE" w:rsidR="002A41B3" w:rsidRPr="004A6578" w:rsidRDefault="002A41B3" w:rsidP="004A6578">
      <w:pPr>
        <w:spacing w:before="200" w:after="200" w:line="360" w:lineRule="auto"/>
        <w:jc w:val="both"/>
        <w:rPr>
          <w:sz w:val="22"/>
          <w:szCs w:val="22"/>
          <w:lang w:val="lt-LT"/>
        </w:rPr>
      </w:pPr>
      <w:r w:rsidRPr="004A6578">
        <w:rPr>
          <w:sz w:val="22"/>
          <w:szCs w:val="22"/>
          <w:lang w:val="lt-LT"/>
        </w:rPr>
        <w:t>Šią konfid</w:t>
      </w:r>
      <w:r w:rsidR="00140ACA">
        <w:rPr>
          <w:sz w:val="22"/>
          <w:szCs w:val="22"/>
          <w:lang w:val="lt-LT"/>
        </w:rPr>
        <w:t>e</w:t>
      </w:r>
      <w:r w:rsidRPr="004A6578">
        <w:rPr>
          <w:sz w:val="22"/>
          <w:szCs w:val="22"/>
          <w:lang w:val="lt-LT"/>
        </w:rPr>
        <w:t>ncialumo sutartį, toliau vadinamą Sutartimi,</w:t>
      </w:r>
      <w:r w:rsidR="00757A77">
        <w:rPr>
          <w:sz w:val="22"/>
          <w:szCs w:val="22"/>
          <w:lang w:val="lt-LT"/>
        </w:rPr>
        <w:t xml:space="preserve"> </w:t>
      </w:r>
      <w:r w:rsidR="00757A77">
        <w:rPr>
          <w:sz w:val="22"/>
          <w:szCs w:val="22"/>
          <w:lang w:val="lt-LT"/>
        </w:rPr>
        <w:fldChar w:fldCharType="begin"/>
      </w:r>
      <w:r w:rsidR="00757A77">
        <w:rPr>
          <w:sz w:val="22"/>
          <w:szCs w:val="22"/>
          <w:lang w:val="lt-LT"/>
        </w:rPr>
        <w:instrText xml:space="preserve"> TIME \@ "yyyy 'm'. MMMM d 'd'." </w:instrText>
      </w:r>
      <w:r w:rsidR="00757A77">
        <w:rPr>
          <w:sz w:val="22"/>
          <w:szCs w:val="22"/>
          <w:lang w:val="lt-LT"/>
        </w:rPr>
        <w:fldChar w:fldCharType="separate"/>
      </w:r>
      <w:r w:rsidR="00831156">
        <w:rPr>
          <w:noProof/>
          <w:sz w:val="22"/>
          <w:szCs w:val="22"/>
          <w:lang w:val="lt-LT"/>
        </w:rPr>
        <w:t>2025 m. spalio 29 d.</w:t>
      </w:r>
      <w:r w:rsidR="00757A77">
        <w:rPr>
          <w:sz w:val="22"/>
          <w:szCs w:val="22"/>
          <w:lang w:val="lt-LT"/>
        </w:rPr>
        <w:fldChar w:fldCharType="end"/>
      </w:r>
      <w:r w:rsidRPr="004A6578">
        <w:rPr>
          <w:sz w:val="22"/>
          <w:szCs w:val="22"/>
          <w:lang w:val="lt-LT"/>
        </w:rPr>
        <w:t xml:space="preserve">, </w:t>
      </w:r>
      <w:r w:rsidR="00B37FCE">
        <w:rPr>
          <w:sz w:val="22"/>
          <w:szCs w:val="22"/>
          <w:lang w:val="lt-LT"/>
        </w:rPr>
        <w:t>Kaune</w:t>
      </w:r>
      <w:r w:rsidRPr="004A6578">
        <w:rPr>
          <w:sz w:val="22"/>
          <w:szCs w:val="22"/>
          <w:lang w:val="lt-LT"/>
        </w:rPr>
        <w:t>, sudarė:</w:t>
      </w:r>
    </w:p>
    <w:p w14:paraId="79EF1E9A" w14:textId="3DCEF7FB" w:rsidR="002A41B3" w:rsidRPr="004A6578" w:rsidRDefault="00FF4F23" w:rsidP="004A6578">
      <w:pPr>
        <w:pStyle w:val="Style3"/>
        <w:spacing w:before="200" w:after="200" w:line="360" w:lineRule="auto"/>
        <w:rPr>
          <w:rStyle w:val="FontStyle20"/>
          <w:lang w:val="lt-LT"/>
        </w:rPr>
      </w:pPr>
      <w:r>
        <w:rPr>
          <w:rStyle w:val="FontStyle20"/>
          <w:b/>
          <w:lang w:val="lt-LT"/>
        </w:rPr>
        <w:t>MB</w:t>
      </w:r>
      <w:r w:rsidR="004A6578">
        <w:rPr>
          <w:rStyle w:val="FontStyle20"/>
          <w:b/>
          <w:lang w:val="lt-LT"/>
        </w:rPr>
        <w:t xml:space="preserve"> „</w:t>
      </w:r>
      <w:r>
        <w:rPr>
          <w:rStyle w:val="FontStyle20"/>
          <w:b/>
          <w:lang w:val="lt-LT"/>
        </w:rPr>
        <w:t>LAIKAS ATSINAUJINTI</w:t>
      </w:r>
      <w:r w:rsidR="004A6578">
        <w:rPr>
          <w:rStyle w:val="FontStyle20"/>
          <w:b/>
          <w:lang w:val="lt-LT"/>
        </w:rPr>
        <w:t>“</w:t>
      </w:r>
      <w:r w:rsidR="002A41B3" w:rsidRPr="004A6578">
        <w:rPr>
          <w:rStyle w:val="FontStyle20"/>
          <w:b/>
          <w:lang w:val="lt-LT"/>
        </w:rPr>
        <w:t xml:space="preserve"> </w:t>
      </w:r>
      <w:r w:rsidR="002A41B3" w:rsidRPr="004A6578">
        <w:rPr>
          <w:rStyle w:val="FontStyle20"/>
          <w:lang w:val="lt-LT"/>
        </w:rPr>
        <w:t xml:space="preserve">(toliau vadinamas Bendrovė), atstovaujama </w:t>
      </w:r>
      <w:r>
        <w:rPr>
          <w:rStyle w:val="FontStyle20"/>
          <w:lang w:val="lt-LT"/>
        </w:rPr>
        <w:t>d</w:t>
      </w:r>
      <w:r w:rsidR="002A41B3" w:rsidRPr="004A6578">
        <w:rPr>
          <w:rStyle w:val="FontStyle20"/>
          <w:lang w:val="lt-LT"/>
        </w:rPr>
        <w:t>irektor</w:t>
      </w:r>
      <w:r w:rsidR="00757A77">
        <w:rPr>
          <w:rStyle w:val="FontStyle20"/>
          <w:lang w:val="lt-LT"/>
        </w:rPr>
        <w:t>iaus</w:t>
      </w:r>
      <w:r w:rsidR="002A41B3" w:rsidRPr="004A6578">
        <w:rPr>
          <w:rStyle w:val="FontStyle20"/>
          <w:lang w:val="lt-LT"/>
        </w:rPr>
        <w:t xml:space="preserve"> </w:t>
      </w:r>
      <w:r w:rsidR="00757A77">
        <w:rPr>
          <w:rStyle w:val="FontStyle20"/>
          <w:lang w:val="lt-LT"/>
        </w:rPr>
        <w:t>Tomo Baltušio</w:t>
      </w:r>
      <w:r w:rsidR="002A41B3" w:rsidRPr="004A6578">
        <w:rPr>
          <w:rStyle w:val="FontStyle20"/>
          <w:lang w:val="lt-LT"/>
        </w:rPr>
        <w:t>, veikiančio pagal bendrovės įstatus</w:t>
      </w:r>
    </w:p>
    <w:p w14:paraId="6575F726" w14:textId="77777777" w:rsidR="002A41B3" w:rsidRPr="004A6578" w:rsidRDefault="002A41B3" w:rsidP="004A6578">
      <w:pPr>
        <w:spacing w:before="200" w:after="200" w:line="360" w:lineRule="auto"/>
        <w:jc w:val="both"/>
        <w:rPr>
          <w:sz w:val="22"/>
          <w:szCs w:val="22"/>
          <w:lang w:val="lt-LT"/>
        </w:rPr>
      </w:pPr>
      <w:r w:rsidRPr="004A6578">
        <w:rPr>
          <w:sz w:val="22"/>
          <w:szCs w:val="22"/>
          <w:lang w:val="lt-LT"/>
        </w:rPr>
        <w:t xml:space="preserve"> ir </w:t>
      </w:r>
    </w:p>
    <w:p w14:paraId="79975AB9" w14:textId="7CA42043" w:rsidR="002A41B3" w:rsidRPr="004A6578" w:rsidRDefault="00831156" w:rsidP="004A6578">
      <w:pPr>
        <w:pStyle w:val="Style3"/>
        <w:spacing w:before="200" w:after="200" w:line="360" w:lineRule="auto"/>
        <w:rPr>
          <w:rStyle w:val="FontStyle20"/>
          <w:lang w:val="lt-LT"/>
        </w:rPr>
      </w:pPr>
      <w:r>
        <w:rPr>
          <w:rFonts w:cs="Times New Roman"/>
          <w:b/>
          <w:sz w:val="22"/>
          <w:szCs w:val="22"/>
          <w:lang w:val="lt-LT"/>
        </w:rPr>
        <w:t>___________________________________________</w:t>
      </w:r>
      <w:r w:rsidR="002A41B3" w:rsidRPr="004A6578">
        <w:rPr>
          <w:rFonts w:cs="Times New Roman"/>
          <w:sz w:val="22"/>
          <w:szCs w:val="22"/>
          <w:lang w:val="lt-LT"/>
        </w:rPr>
        <w:t xml:space="preserve"> </w:t>
      </w:r>
      <w:r w:rsidR="002A41B3" w:rsidRPr="004A6578">
        <w:rPr>
          <w:rStyle w:val="FontStyle20"/>
          <w:lang w:val="lt-LT"/>
        </w:rPr>
        <w:t xml:space="preserve">(toliau vadinama </w:t>
      </w:r>
      <w:r w:rsidR="00322035">
        <w:rPr>
          <w:rStyle w:val="FontStyle20"/>
          <w:lang w:val="lt-LT"/>
        </w:rPr>
        <w:t>Įstaiga</w:t>
      </w:r>
      <w:r w:rsidR="002A41B3" w:rsidRPr="004A6578">
        <w:rPr>
          <w:rStyle w:val="FontStyle20"/>
          <w:lang w:val="lt-LT"/>
        </w:rPr>
        <w:t>), atstovaujama direktoriaus ___________________ veikiančio pagal įstatus,</w:t>
      </w:r>
    </w:p>
    <w:p w14:paraId="3E8056F4" w14:textId="00AE7D93" w:rsidR="002A41B3" w:rsidRPr="004A6578" w:rsidRDefault="002A41B3" w:rsidP="004A6578">
      <w:pPr>
        <w:spacing w:before="200" w:after="200" w:line="360" w:lineRule="auto"/>
        <w:jc w:val="both"/>
        <w:rPr>
          <w:sz w:val="22"/>
          <w:szCs w:val="22"/>
          <w:lang w:val="lt-LT"/>
        </w:rPr>
      </w:pPr>
      <w:r w:rsidRPr="004A6578">
        <w:rPr>
          <w:sz w:val="22"/>
          <w:szCs w:val="22"/>
          <w:lang w:val="lt-LT"/>
        </w:rPr>
        <w:t xml:space="preserve">Bendrovė ir </w:t>
      </w:r>
      <w:r w:rsidR="00322035">
        <w:rPr>
          <w:rStyle w:val="FontStyle20"/>
          <w:lang w:val="lt-LT"/>
        </w:rPr>
        <w:t>Įstaiga</w:t>
      </w:r>
      <w:r w:rsidRPr="004A6578">
        <w:rPr>
          <w:sz w:val="22"/>
          <w:szCs w:val="22"/>
          <w:lang w:val="lt-LT"/>
        </w:rPr>
        <w:t xml:space="preserve"> atskirai vadinami “Šalimi”, o kartu “Šalimis”,</w:t>
      </w:r>
    </w:p>
    <w:p w14:paraId="5C94B045" w14:textId="77777777" w:rsidR="002A41B3" w:rsidRPr="004A6578" w:rsidRDefault="002A41B3" w:rsidP="004A6578">
      <w:pPr>
        <w:spacing w:before="200" w:after="200" w:line="360" w:lineRule="auto"/>
        <w:jc w:val="both"/>
        <w:rPr>
          <w:b/>
          <w:sz w:val="22"/>
          <w:szCs w:val="22"/>
          <w:lang w:val="lt-LT"/>
        </w:rPr>
      </w:pPr>
      <w:r w:rsidRPr="004A6578">
        <w:rPr>
          <w:b/>
          <w:sz w:val="22"/>
          <w:szCs w:val="22"/>
          <w:lang w:val="lt-LT"/>
        </w:rPr>
        <w:t>Atsižvelgiant į tai, kad:</w:t>
      </w:r>
    </w:p>
    <w:p w14:paraId="4F3B3AE8" w14:textId="08364556" w:rsidR="002A41B3" w:rsidRPr="004A6578" w:rsidRDefault="00322035" w:rsidP="004A6578">
      <w:pPr>
        <w:numPr>
          <w:ilvl w:val="0"/>
          <w:numId w:val="3"/>
        </w:numPr>
        <w:tabs>
          <w:tab w:val="left" w:pos="540"/>
        </w:tabs>
        <w:spacing w:before="200" w:after="200" w:line="360" w:lineRule="auto"/>
        <w:ind w:left="540" w:hanging="540"/>
        <w:jc w:val="both"/>
        <w:rPr>
          <w:sz w:val="22"/>
          <w:szCs w:val="22"/>
          <w:lang w:val="lt-LT"/>
        </w:rPr>
      </w:pPr>
      <w:r>
        <w:rPr>
          <w:rStyle w:val="FontStyle20"/>
          <w:lang w:val="lt-LT"/>
        </w:rPr>
        <w:t>Įstaiga</w:t>
      </w:r>
      <w:r w:rsidR="002A41B3" w:rsidRPr="004A6578">
        <w:rPr>
          <w:sz w:val="22"/>
          <w:szCs w:val="22"/>
          <w:lang w:val="lt-LT"/>
        </w:rPr>
        <w:t xml:space="preserve"> </w:t>
      </w:r>
      <w:r w:rsidR="00FF4F23">
        <w:rPr>
          <w:sz w:val="22"/>
          <w:szCs w:val="22"/>
          <w:lang w:val="lt-LT"/>
        </w:rPr>
        <w:t>suteik</w:t>
      </w:r>
      <w:r>
        <w:rPr>
          <w:sz w:val="22"/>
          <w:szCs w:val="22"/>
          <w:lang w:val="lt-LT"/>
        </w:rPr>
        <w:t>ia</w:t>
      </w:r>
      <w:r w:rsidR="00FF4F23">
        <w:rPr>
          <w:sz w:val="22"/>
          <w:szCs w:val="22"/>
          <w:lang w:val="lt-LT"/>
        </w:rPr>
        <w:t xml:space="preserve"> </w:t>
      </w:r>
      <w:r w:rsidR="00220405">
        <w:rPr>
          <w:sz w:val="22"/>
          <w:szCs w:val="22"/>
          <w:lang w:val="lt-LT"/>
        </w:rPr>
        <w:t xml:space="preserve">interneto svetainės ir susijusius </w:t>
      </w:r>
      <w:r w:rsidR="00FF4F23">
        <w:rPr>
          <w:sz w:val="22"/>
          <w:szCs w:val="22"/>
          <w:lang w:val="lt-LT"/>
        </w:rPr>
        <w:t>prisijungimus</w:t>
      </w:r>
      <w:r w:rsidR="002A41B3" w:rsidRPr="004A6578">
        <w:rPr>
          <w:sz w:val="22"/>
          <w:szCs w:val="22"/>
          <w:lang w:val="lt-LT"/>
        </w:rPr>
        <w:t xml:space="preserve"> bendrovei, siekiant </w:t>
      </w:r>
      <w:r>
        <w:rPr>
          <w:sz w:val="22"/>
          <w:szCs w:val="22"/>
          <w:lang w:val="lt-LT"/>
        </w:rPr>
        <w:t xml:space="preserve">atlikti </w:t>
      </w:r>
      <w:r w:rsidR="00220405">
        <w:rPr>
          <w:sz w:val="22"/>
          <w:szCs w:val="22"/>
          <w:lang w:val="lt-LT"/>
        </w:rPr>
        <w:t>smulkius programavimo, dizaino koregavimo</w:t>
      </w:r>
      <w:r w:rsidR="002A41B3" w:rsidRPr="004A6578">
        <w:rPr>
          <w:sz w:val="22"/>
          <w:szCs w:val="22"/>
          <w:lang w:val="lt-LT"/>
        </w:rPr>
        <w:t>;</w:t>
      </w:r>
    </w:p>
    <w:p w14:paraId="2E4FA914" w14:textId="0FC8F0F4" w:rsidR="002A41B3" w:rsidRPr="004A6578" w:rsidRDefault="002A41B3" w:rsidP="004A6578">
      <w:pPr>
        <w:numPr>
          <w:ilvl w:val="0"/>
          <w:numId w:val="3"/>
        </w:numPr>
        <w:tabs>
          <w:tab w:val="left" w:pos="540"/>
        </w:tabs>
        <w:spacing w:before="200" w:after="200" w:line="360" w:lineRule="auto"/>
        <w:ind w:left="540" w:hanging="540"/>
        <w:jc w:val="both"/>
        <w:rPr>
          <w:sz w:val="22"/>
          <w:szCs w:val="22"/>
          <w:lang w:val="lt-LT"/>
        </w:rPr>
      </w:pPr>
      <w:r w:rsidRPr="004A6578">
        <w:rPr>
          <w:sz w:val="22"/>
          <w:szCs w:val="22"/>
          <w:lang w:val="lt-LT"/>
        </w:rPr>
        <w:t xml:space="preserve">Šalys bendradarbiavimo metu </w:t>
      </w:r>
      <w:r w:rsidR="00220405">
        <w:rPr>
          <w:sz w:val="22"/>
          <w:szCs w:val="22"/>
          <w:lang w:val="lt-LT"/>
        </w:rPr>
        <w:t xml:space="preserve">galimai </w:t>
      </w:r>
      <w:r w:rsidRPr="004A6578">
        <w:rPr>
          <w:sz w:val="22"/>
          <w:szCs w:val="22"/>
          <w:lang w:val="lt-LT"/>
        </w:rPr>
        <w:t>pateiks viena kitai konfidencialią, viešai neprieinamą informaciją ir bendradarbiavimo pagrindu teiks paslaug</w:t>
      </w:r>
      <w:r w:rsidR="00F23AF9">
        <w:rPr>
          <w:sz w:val="22"/>
          <w:szCs w:val="22"/>
          <w:lang w:val="lt-LT"/>
        </w:rPr>
        <w:t xml:space="preserve">as </w:t>
      </w:r>
      <w:r w:rsidR="00DB5D13">
        <w:rPr>
          <w:sz w:val="22"/>
          <w:szCs w:val="22"/>
          <w:lang w:val="lt-LT"/>
        </w:rPr>
        <w:t>pagal susitarimą</w:t>
      </w:r>
      <w:r w:rsidRPr="004A6578">
        <w:rPr>
          <w:sz w:val="22"/>
          <w:szCs w:val="22"/>
          <w:lang w:val="lt-LT"/>
        </w:rPr>
        <w:t>;</w:t>
      </w:r>
    </w:p>
    <w:p w14:paraId="41163317" w14:textId="77777777" w:rsidR="002A41B3" w:rsidRPr="004A6578" w:rsidRDefault="002A41B3" w:rsidP="004A6578">
      <w:pPr>
        <w:spacing w:before="200" w:after="200" w:line="360" w:lineRule="auto"/>
        <w:jc w:val="both"/>
        <w:rPr>
          <w:sz w:val="22"/>
          <w:szCs w:val="22"/>
          <w:lang w:val="lt-LT"/>
        </w:rPr>
      </w:pPr>
    </w:p>
    <w:p w14:paraId="0BB2D67F" w14:textId="77777777" w:rsidR="002A41B3" w:rsidRPr="004A6578" w:rsidRDefault="002A41B3" w:rsidP="004A6578">
      <w:pPr>
        <w:spacing w:before="200" w:after="200" w:line="360" w:lineRule="auto"/>
        <w:jc w:val="both"/>
        <w:rPr>
          <w:b/>
          <w:sz w:val="22"/>
          <w:szCs w:val="22"/>
          <w:lang w:val="lt-LT"/>
        </w:rPr>
      </w:pPr>
      <w:r w:rsidRPr="004A6578">
        <w:rPr>
          <w:b/>
          <w:sz w:val="22"/>
          <w:szCs w:val="22"/>
          <w:lang w:val="lt-LT"/>
        </w:rPr>
        <w:t>Šalys susitaria:</w:t>
      </w:r>
    </w:p>
    <w:p w14:paraId="66DB7125" w14:textId="190F8191" w:rsidR="002A41B3" w:rsidRPr="004A6578" w:rsidRDefault="002A41B3" w:rsidP="004A6578">
      <w:pPr>
        <w:numPr>
          <w:ilvl w:val="2"/>
          <w:numId w:val="2"/>
        </w:numPr>
        <w:tabs>
          <w:tab w:val="left" w:pos="360"/>
          <w:tab w:val="left" w:pos="790"/>
        </w:tabs>
        <w:spacing w:before="200" w:after="200" w:line="360" w:lineRule="auto"/>
        <w:ind w:left="0" w:firstLine="360"/>
        <w:jc w:val="both"/>
        <w:rPr>
          <w:sz w:val="22"/>
          <w:szCs w:val="22"/>
          <w:lang w:val="lt-LT"/>
        </w:rPr>
      </w:pPr>
      <w:r w:rsidRPr="004A6578">
        <w:rPr>
          <w:sz w:val="22"/>
          <w:szCs w:val="22"/>
          <w:lang w:val="lt-LT"/>
        </w:rPr>
        <w:t xml:space="preserve">Visa informacija, kuri gauta ar pateikta bet kokia forma (raštu, žodžiu, elektronine ar vaizdine forma ar bet kokiu kitu būdu), kuri susijusi su Šalių ir/ar </w:t>
      </w:r>
      <w:r w:rsidR="00AC5597">
        <w:rPr>
          <w:sz w:val="22"/>
          <w:szCs w:val="22"/>
          <w:lang w:val="lt-LT"/>
        </w:rPr>
        <w:t>jų</w:t>
      </w:r>
      <w:r w:rsidR="00F25E54">
        <w:rPr>
          <w:sz w:val="22"/>
          <w:szCs w:val="22"/>
          <w:lang w:val="lt-LT"/>
        </w:rPr>
        <w:t>,</w:t>
      </w:r>
      <w:r w:rsidR="00AC5597">
        <w:rPr>
          <w:sz w:val="22"/>
          <w:szCs w:val="22"/>
          <w:lang w:val="lt-LT"/>
        </w:rPr>
        <w:t xml:space="preserve"> lankytojų</w:t>
      </w:r>
      <w:r w:rsidR="00220405">
        <w:rPr>
          <w:sz w:val="22"/>
          <w:szCs w:val="22"/>
          <w:lang w:val="lt-LT"/>
        </w:rPr>
        <w:t xml:space="preserve"> </w:t>
      </w:r>
      <w:r w:rsidR="00451EE4">
        <w:rPr>
          <w:sz w:val="22"/>
          <w:szCs w:val="22"/>
          <w:lang w:val="lt-LT"/>
        </w:rPr>
        <w:t>veikla</w:t>
      </w:r>
      <w:r w:rsidRPr="004A6578">
        <w:rPr>
          <w:sz w:val="22"/>
          <w:szCs w:val="22"/>
          <w:lang w:val="lt-LT"/>
        </w:rPr>
        <w:t>,</w:t>
      </w:r>
      <w:r w:rsidR="00F23AF9">
        <w:rPr>
          <w:sz w:val="22"/>
          <w:szCs w:val="22"/>
          <w:lang w:val="lt-LT"/>
        </w:rPr>
        <w:t xml:space="preserve"> t</w:t>
      </w:r>
      <w:r w:rsidRPr="004A6578">
        <w:rPr>
          <w:sz w:val="22"/>
          <w:szCs w:val="22"/>
          <w:lang w:val="lt-LT"/>
        </w:rPr>
        <w:t>echnologijomis, „</w:t>
      </w:r>
      <w:proofErr w:type="spellStart"/>
      <w:r w:rsidRPr="004A6578">
        <w:rPr>
          <w:sz w:val="22"/>
          <w:szCs w:val="22"/>
          <w:lang w:val="lt-LT"/>
        </w:rPr>
        <w:t>Know</w:t>
      </w:r>
      <w:proofErr w:type="spellEnd"/>
      <w:r w:rsidRPr="004A6578">
        <w:rPr>
          <w:sz w:val="22"/>
          <w:szCs w:val="22"/>
          <w:lang w:val="lt-LT"/>
        </w:rPr>
        <w:t xml:space="preserve"> </w:t>
      </w:r>
      <w:proofErr w:type="spellStart"/>
      <w:r w:rsidRPr="004A6578">
        <w:rPr>
          <w:sz w:val="22"/>
          <w:szCs w:val="22"/>
          <w:lang w:val="lt-LT"/>
        </w:rPr>
        <w:t>how</w:t>
      </w:r>
      <w:proofErr w:type="spellEnd"/>
      <w:r w:rsidRPr="004A6578">
        <w:rPr>
          <w:sz w:val="22"/>
          <w:szCs w:val="22"/>
          <w:lang w:val="lt-LT"/>
        </w:rPr>
        <w:t xml:space="preserve">“ bei kitais procesais, įskaitant, bet neapsiribojant, Šalių pastabas ir komentarus, vertinimus, argumentus, tyrimo ir kitus dokumentus yra konfidenciali informacija. Bet koks Šalių kartu sukurtas darbo rezultatas ir su darbo rezultato sukūrimu susijęs procesas ir dokumentai laikomi konfidencialiais (toliau – Konfidenciali informacija). </w:t>
      </w:r>
    </w:p>
    <w:p w14:paraId="7330DCC0" w14:textId="77777777" w:rsidR="002A41B3" w:rsidRPr="004A6578" w:rsidRDefault="002A41B3" w:rsidP="004A6578">
      <w:pPr>
        <w:numPr>
          <w:ilvl w:val="2"/>
          <w:numId w:val="2"/>
        </w:numPr>
        <w:tabs>
          <w:tab w:val="left" w:pos="360"/>
          <w:tab w:val="left" w:pos="790"/>
        </w:tabs>
        <w:spacing w:before="200" w:after="200" w:line="360" w:lineRule="auto"/>
        <w:ind w:left="0" w:firstLine="360"/>
        <w:jc w:val="both"/>
        <w:rPr>
          <w:sz w:val="22"/>
          <w:szCs w:val="22"/>
          <w:lang w:val="lt-LT"/>
        </w:rPr>
      </w:pPr>
      <w:r w:rsidRPr="004A6578">
        <w:rPr>
          <w:sz w:val="22"/>
          <w:szCs w:val="22"/>
          <w:lang w:val="lt-LT"/>
        </w:rPr>
        <w:t>Šioje Sutartyje numatyti konfidencialumo įpareigojimai netaikomi tokios Konfidencialios informacijos dalies atžvilgiu, kuri (i) ne dėl Šalies ar jos Atstovų (Atstovai suprantami kaip Šalies darbuotojai, valdymo ar stebėtojų organų nariai, samdomi konsultantai, teisininkai, auditoriai, patikėtiniai, kiti asmenys, padedantys, Šaliai įvykdyti šios darbines funkcijas) neteisėtų veiksmų tapo viešai prieinama; (ii) nekonfidencialiu pagrindu tapo prieinama Šaliai ar jos Atstovams ne iš kitos Šalies ar vieno iš jos Atstovų, o iš kito šaltinio, kuris nėra susaistytas konfidencialumo santykiais su nė viena iš Šalių; (iii) abiejų Šalių buvo pripažinta nekonfidencialia.</w:t>
      </w:r>
    </w:p>
    <w:p w14:paraId="546D4F13" w14:textId="77777777" w:rsidR="002A41B3" w:rsidRPr="004A6578" w:rsidRDefault="002A41B3" w:rsidP="004A6578">
      <w:pPr>
        <w:numPr>
          <w:ilvl w:val="2"/>
          <w:numId w:val="2"/>
        </w:numPr>
        <w:tabs>
          <w:tab w:val="left" w:pos="360"/>
          <w:tab w:val="left" w:pos="790"/>
        </w:tabs>
        <w:spacing w:before="200" w:after="200" w:line="360" w:lineRule="auto"/>
        <w:ind w:left="0" w:firstLine="360"/>
        <w:jc w:val="both"/>
        <w:rPr>
          <w:sz w:val="22"/>
          <w:szCs w:val="22"/>
          <w:lang w:val="lt-LT"/>
        </w:rPr>
      </w:pPr>
      <w:r w:rsidRPr="004A6578">
        <w:rPr>
          <w:sz w:val="22"/>
          <w:szCs w:val="22"/>
          <w:lang w:val="lt-LT"/>
        </w:rPr>
        <w:lastRenderedPageBreak/>
        <w:t xml:space="preserve">Kiekviena Šalis užtikrina, kad jos Atstovai laikytųsi šioje Sutartyje numatytų Konfidencialios informacijos atskleidimui bei naudojimui taikomų apribojimų. Šiam tikslui kiekviena Šalis privalo sudaryti tinkamas sąlygas susipažinti kiekvienam Šalies Atstovui su šia Sutartimi, ir kiekviena Šalis atsako už bet kokius savo Atstovų padarytus šios Sutarties pažeidimus. </w:t>
      </w:r>
    </w:p>
    <w:p w14:paraId="007F66DF" w14:textId="77777777" w:rsidR="002A41B3" w:rsidRPr="004A6578" w:rsidRDefault="002A41B3" w:rsidP="004A6578">
      <w:pPr>
        <w:numPr>
          <w:ilvl w:val="2"/>
          <w:numId w:val="2"/>
        </w:numPr>
        <w:tabs>
          <w:tab w:val="left" w:pos="360"/>
          <w:tab w:val="left" w:pos="790"/>
        </w:tabs>
        <w:spacing w:before="200" w:after="200" w:line="360" w:lineRule="auto"/>
        <w:ind w:left="0" w:firstLine="360"/>
        <w:jc w:val="both"/>
        <w:rPr>
          <w:sz w:val="22"/>
          <w:szCs w:val="22"/>
          <w:lang w:val="lt-LT"/>
        </w:rPr>
      </w:pPr>
      <w:r w:rsidRPr="004A6578">
        <w:rPr>
          <w:sz w:val="22"/>
          <w:szCs w:val="22"/>
          <w:lang w:val="lt-LT"/>
        </w:rPr>
        <w:t>Šalys pareiškia ir garantuoja viena kitai, kad:</w:t>
      </w:r>
    </w:p>
    <w:p w14:paraId="329A19C2" w14:textId="77777777" w:rsidR="002A41B3" w:rsidRPr="004A6578" w:rsidRDefault="002A41B3" w:rsidP="004A6578">
      <w:pPr>
        <w:pStyle w:val="BodyText"/>
        <w:spacing w:before="200" w:after="200" w:line="360" w:lineRule="auto"/>
        <w:rPr>
          <w:sz w:val="22"/>
          <w:szCs w:val="22"/>
        </w:rPr>
      </w:pPr>
      <w:r w:rsidRPr="004A6578">
        <w:rPr>
          <w:sz w:val="22"/>
          <w:szCs w:val="22"/>
        </w:rPr>
        <w:t>7.1. Šalis yra veiksnus asmuo, turintis teisę sudaryti ir vykdyti šią Sutartį pagal joje numatytas sąlygas;</w:t>
      </w:r>
    </w:p>
    <w:p w14:paraId="5CDAE96A" w14:textId="77777777" w:rsidR="002A41B3" w:rsidRPr="004A6578" w:rsidRDefault="002A41B3" w:rsidP="004A6578">
      <w:pPr>
        <w:pStyle w:val="BodyText"/>
        <w:spacing w:before="200" w:after="200" w:line="360" w:lineRule="auto"/>
        <w:rPr>
          <w:sz w:val="22"/>
          <w:szCs w:val="22"/>
        </w:rPr>
      </w:pPr>
      <w:r w:rsidRPr="004A6578">
        <w:rPr>
          <w:sz w:val="22"/>
          <w:szCs w:val="22"/>
        </w:rPr>
        <w:t>7.2. Šalis atliko visus veiksmus, būtinus Sutarties teisėtam sudarymui, jos galiojimui ir Sutarties sąlygų vykdymui;</w:t>
      </w:r>
    </w:p>
    <w:p w14:paraId="553966DA" w14:textId="77777777" w:rsidR="002A41B3" w:rsidRPr="004A6578" w:rsidRDefault="002A41B3" w:rsidP="004A6578">
      <w:pPr>
        <w:pStyle w:val="BodyText"/>
        <w:spacing w:before="200" w:after="200" w:line="360" w:lineRule="auto"/>
        <w:rPr>
          <w:sz w:val="22"/>
          <w:szCs w:val="22"/>
        </w:rPr>
      </w:pPr>
      <w:r w:rsidRPr="004A6578">
        <w:rPr>
          <w:sz w:val="22"/>
          <w:szCs w:val="22"/>
        </w:rPr>
        <w:t>7.3. Sutartis sudaroma Šalies naudai ir neprieštarauja jos interesams, buvo priimti ir yra galiojantys visi šios Sutarties teisėtam sudarymui, jos galiojimui ir Sutarties sąlygų vykdymui būtini kompetentingų Šalies organų sprendimai ir gauti atitinkami jų pritarimai, o Šalies vardu pasirašantis atstovas sudaro šią Sutartį, nepažeisdamas savo kompetencijos;</w:t>
      </w:r>
    </w:p>
    <w:p w14:paraId="162BAB8A" w14:textId="77777777" w:rsidR="002A41B3" w:rsidRPr="004A6578" w:rsidRDefault="002A41B3" w:rsidP="004A6578">
      <w:pPr>
        <w:pStyle w:val="BodyText"/>
        <w:spacing w:before="200" w:after="200" w:line="360" w:lineRule="auto"/>
        <w:rPr>
          <w:sz w:val="22"/>
          <w:szCs w:val="22"/>
        </w:rPr>
      </w:pPr>
      <w:r w:rsidRPr="004A6578">
        <w:rPr>
          <w:sz w:val="22"/>
          <w:szCs w:val="22"/>
        </w:rPr>
        <w:t>7.4. Nėra iškeltų / pradėtų, nagrinėjamų arbitražo, civilinių, administracinių ar baudžiamųjų bylų, kurios gali turėti įtakos šios Sutarties sudarymui, galiojimui ar jos vykdymui;</w:t>
      </w:r>
    </w:p>
    <w:p w14:paraId="246087A7" w14:textId="77777777" w:rsidR="002A41B3" w:rsidRPr="004A6578" w:rsidRDefault="002A41B3" w:rsidP="004A6578">
      <w:pPr>
        <w:pStyle w:val="BodyText"/>
        <w:spacing w:before="200" w:after="200" w:line="360" w:lineRule="auto"/>
        <w:rPr>
          <w:sz w:val="22"/>
          <w:szCs w:val="22"/>
        </w:rPr>
      </w:pPr>
      <w:r w:rsidRPr="004A6578">
        <w:rPr>
          <w:sz w:val="22"/>
          <w:szCs w:val="22"/>
        </w:rPr>
        <w:t>7.5. Sudarydamos šią Sutartį ir vykdydamos ją, Šalys nepažeis jas saistančių teisės aktų, sandorių, administracinių aktų, teismų ar arbitražų sprendimų ar kitų jas įpareigojančių dokumentų, taip pat akcininkų, kreditorių ar trečiųjų asmenų teisių ar teisėtų interesų, ši Sutartis neprieštarauja Šalių organų sprendimams, taip pat, kad šios Sutarties pasirašymo metu galioja visi teisės aktų nustatyti ir šiam sandoriui sudaryti reikalingi įgalinimai ir patvirtinimai;</w:t>
      </w:r>
    </w:p>
    <w:p w14:paraId="2640E630" w14:textId="77777777" w:rsidR="002A41B3" w:rsidRPr="004A6578" w:rsidRDefault="002A41B3" w:rsidP="004A6578">
      <w:pPr>
        <w:pStyle w:val="BodyText"/>
        <w:spacing w:before="200" w:after="200" w:line="360" w:lineRule="auto"/>
        <w:rPr>
          <w:sz w:val="22"/>
          <w:szCs w:val="22"/>
        </w:rPr>
      </w:pPr>
      <w:r w:rsidRPr="004A6578">
        <w:rPr>
          <w:sz w:val="22"/>
          <w:szCs w:val="22"/>
        </w:rPr>
        <w:t>7.6. Sutartis yra sudaryta laisva abiejų Šalių valia, nenaudojant apgaulės ar spaudimo, dėl kurio Šalys būtų priverstos sudaryti šį sandorį. Šalys buvo geranoriškos ir sąžiningos viena kitos atžvilgiu, rengdamos ir pasirašydamos šią Sutartį, Šalys atskleidė viena kitai visą joms žinomą informaciją, turinčią esminės reikšmės šios Sutarties sudarymui ir jos vykdymui, ir sąmoningai nepateikė viena kitai jokios klaidinančios informacijos. Sutartis sudaryta vadovaujantis sąžiningumo, teisingumo, protingumo ir Šalių lygiateisiškumo principais, visos šios Sutarties sudarymo aplinkybės Šalims žinomos. Visos Sutarties sąlygos buvo individualiai Šalių aptartos ir kiekviena Šalis galėjo daryti įtaką jas nustatant.</w:t>
      </w:r>
    </w:p>
    <w:p w14:paraId="22CB9515" w14:textId="77777777" w:rsidR="002A41B3" w:rsidRPr="004A6578" w:rsidRDefault="002A41B3" w:rsidP="004A6578">
      <w:pPr>
        <w:spacing w:before="200" w:after="200" w:line="360" w:lineRule="auto"/>
        <w:ind w:firstLine="360"/>
        <w:jc w:val="both"/>
        <w:rPr>
          <w:sz w:val="22"/>
          <w:szCs w:val="22"/>
          <w:lang w:val="lt-LT"/>
        </w:rPr>
      </w:pPr>
      <w:r w:rsidRPr="004A6578">
        <w:rPr>
          <w:sz w:val="22"/>
          <w:szCs w:val="22"/>
          <w:lang w:val="lt-LT"/>
        </w:rPr>
        <w:t>8. Kiekviena Šalis įsipareigoja atlyginti kitos Šalies patirtus nuostolius dėl šios Sutarties pažeidimo. Į nuostolių dydį įskaičiuojami tiesioginiai Šalies patirti nuostoliai visais atvejais ir  netiesioginiai nuostoliai, jeigu Šalis gali įrodyti jų dydį.</w:t>
      </w:r>
    </w:p>
    <w:p w14:paraId="176B26BF" w14:textId="6B4A916F" w:rsidR="002A41B3" w:rsidRPr="004A6578" w:rsidRDefault="00B778AC" w:rsidP="004A6578">
      <w:pPr>
        <w:spacing w:before="200" w:after="200" w:line="360" w:lineRule="auto"/>
        <w:ind w:firstLine="360"/>
        <w:jc w:val="both"/>
        <w:rPr>
          <w:sz w:val="22"/>
          <w:szCs w:val="22"/>
          <w:lang w:val="lt-LT"/>
        </w:rPr>
      </w:pPr>
      <w:r>
        <w:rPr>
          <w:sz w:val="22"/>
          <w:szCs w:val="22"/>
          <w:lang w:val="lt-LT"/>
        </w:rPr>
        <w:t>9</w:t>
      </w:r>
      <w:r w:rsidR="002A41B3" w:rsidRPr="004A6578">
        <w:rPr>
          <w:sz w:val="22"/>
          <w:szCs w:val="22"/>
          <w:lang w:val="lt-LT"/>
        </w:rPr>
        <w:t xml:space="preserve">. Bet kokie šios Sutarties pakeitimai ar papildymai galioja tik tuo atveju, jei jie yra atliekami raštu, ir juos pasirašo abi Šalys. </w:t>
      </w:r>
    </w:p>
    <w:p w14:paraId="04BA26B6" w14:textId="5316F08C" w:rsidR="002A41B3" w:rsidRPr="004A6578" w:rsidRDefault="002A41B3" w:rsidP="004A6578">
      <w:pPr>
        <w:spacing w:before="200" w:after="200" w:line="360" w:lineRule="auto"/>
        <w:ind w:firstLine="360"/>
        <w:jc w:val="both"/>
        <w:rPr>
          <w:sz w:val="22"/>
          <w:szCs w:val="22"/>
          <w:lang w:val="lt-LT"/>
        </w:rPr>
      </w:pPr>
      <w:r w:rsidRPr="004A6578">
        <w:rPr>
          <w:sz w:val="22"/>
          <w:szCs w:val="22"/>
          <w:lang w:val="lt-LT"/>
        </w:rPr>
        <w:t>1</w:t>
      </w:r>
      <w:r w:rsidR="00B778AC">
        <w:rPr>
          <w:sz w:val="22"/>
          <w:szCs w:val="22"/>
          <w:lang w:val="lt-LT"/>
        </w:rPr>
        <w:t>0</w:t>
      </w:r>
      <w:r w:rsidRPr="004A6578">
        <w:rPr>
          <w:sz w:val="22"/>
          <w:szCs w:val="22"/>
          <w:lang w:val="lt-LT"/>
        </w:rPr>
        <w:t>. Ši Sutartis sudaryta ir aiškintina vadovaujantis Lietuvos Respublikos įstatymais.</w:t>
      </w:r>
    </w:p>
    <w:p w14:paraId="746BC5DE" w14:textId="394FAADD" w:rsidR="002A41B3" w:rsidRPr="004A6578" w:rsidRDefault="002A41B3" w:rsidP="004A6578">
      <w:pPr>
        <w:spacing w:before="200" w:after="200" w:line="360" w:lineRule="auto"/>
        <w:ind w:firstLine="360"/>
        <w:jc w:val="both"/>
        <w:rPr>
          <w:sz w:val="22"/>
          <w:szCs w:val="22"/>
          <w:lang w:val="lt-LT"/>
        </w:rPr>
      </w:pPr>
      <w:r w:rsidRPr="004A6578">
        <w:rPr>
          <w:sz w:val="22"/>
          <w:szCs w:val="22"/>
          <w:lang w:val="lt-LT"/>
        </w:rPr>
        <w:lastRenderedPageBreak/>
        <w:t>1</w:t>
      </w:r>
      <w:r w:rsidR="00B778AC">
        <w:rPr>
          <w:sz w:val="22"/>
          <w:szCs w:val="22"/>
          <w:lang w:val="lt-LT"/>
        </w:rPr>
        <w:t>1</w:t>
      </w:r>
      <w:r w:rsidRPr="004A6578">
        <w:rPr>
          <w:sz w:val="22"/>
          <w:szCs w:val="22"/>
          <w:lang w:val="lt-LT"/>
        </w:rPr>
        <w:t xml:space="preserve">. Ši Sutartis įsigalioja, kai abi Šalys tiesiogiai ar faksimilinio / elektroninio ryšio pagalba apsikeičia kiekvienos iš Šalių tinkamai pasirašytais ir antspauduotais Sutarties egzemplioriais, tačiau kiekviena iš Šalių privalo užtikrinti, kad kita Šalis gautų tinkamai pasirašytą ir antspauduotą šios Sutarties originalą. </w:t>
      </w:r>
    </w:p>
    <w:p w14:paraId="6592C6DD" w14:textId="70BAB0CA" w:rsidR="002A41B3" w:rsidRPr="004A6578" w:rsidRDefault="002A41B3" w:rsidP="004A6578">
      <w:pPr>
        <w:spacing w:before="200" w:after="200" w:line="360" w:lineRule="auto"/>
        <w:ind w:firstLine="360"/>
        <w:jc w:val="both"/>
        <w:rPr>
          <w:sz w:val="22"/>
          <w:szCs w:val="22"/>
          <w:lang w:val="lt-LT"/>
        </w:rPr>
      </w:pPr>
      <w:r w:rsidRPr="004A6578">
        <w:rPr>
          <w:sz w:val="22"/>
          <w:szCs w:val="22"/>
          <w:lang w:val="lt-LT"/>
        </w:rPr>
        <w:t>1</w:t>
      </w:r>
      <w:r w:rsidR="00B778AC">
        <w:rPr>
          <w:sz w:val="22"/>
          <w:szCs w:val="22"/>
          <w:lang w:val="lt-LT"/>
        </w:rPr>
        <w:t>2</w:t>
      </w:r>
      <w:r w:rsidRPr="004A6578">
        <w:rPr>
          <w:sz w:val="22"/>
          <w:szCs w:val="22"/>
          <w:lang w:val="lt-LT"/>
        </w:rPr>
        <w:t xml:space="preserve">. Ši Sutartis įsigalioja ją pasirašius ir galioja iki kol tarp Šalių bus pasirašoma sutartis dėl paslaugų ar darbų teikimo, bet visais atvejais ne trumpiau nei vienerius metus nuo Sutarties pasirašymo. </w:t>
      </w:r>
    </w:p>
    <w:p w14:paraId="4AE3F7CF" w14:textId="0034C3A3" w:rsidR="002A41B3" w:rsidRPr="004A6578" w:rsidRDefault="002A41B3" w:rsidP="004A6578">
      <w:pPr>
        <w:spacing w:before="200" w:after="200" w:line="360" w:lineRule="auto"/>
        <w:ind w:firstLine="360"/>
        <w:jc w:val="both"/>
        <w:rPr>
          <w:sz w:val="22"/>
          <w:szCs w:val="22"/>
          <w:lang w:val="lt-LT"/>
        </w:rPr>
      </w:pPr>
      <w:r w:rsidRPr="004A6578">
        <w:rPr>
          <w:sz w:val="22"/>
          <w:szCs w:val="22"/>
          <w:lang w:val="lt-LT"/>
        </w:rPr>
        <w:t xml:space="preserve">14. Bet kokie iš šios Sutarties kylantys arba su ja susiję ginčai, nesutarimai ar reikalavimai sprendžiami Šalių derybomis. Jeigu Šalims nepavyks ginčo išspręsti per trisdešimt dienų nuo ginčo atsiradimo, Šalys įsipareigoja kreiptis į Vilniaus Komercinį Arbitražo teismą. </w:t>
      </w:r>
    </w:p>
    <w:p w14:paraId="26A68CC7" w14:textId="77777777" w:rsidR="002A41B3" w:rsidRPr="004A6578" w:rsidRDefault="002A41B3" w:rsidP="004A6578">
      <w:pPr>
        <w:spacing w:before="200" w:after="200" w:line="360" w:lineRule="auto"/>
        <w:jc w:val="both"/>
        <w:rPr>
          <w:sz w:val="22"/>
          <w:szCs w:val="22"/>
          <w:lang w:val="lt-LT"/>
        </w:rPr>
      </w:pPr>
    </w:p>
    <w:p w14:paraId="5E737A32" w14:textId="77777777" w:rsidR="002A41B3" w:rsidRPr="004A6578" w:rsidRDefault="002A41B3" w:rsidP="004A6578">
      <w:pPr>
        <w:spacing w:before="200" w:after="200" w:line="360" w:lineRule="auto"/>
        <w:jc w:val="both"/>
        <w:rPr>
          <w:sz w:val="22"/>
          <w:szCs w:val="22"/>
          <w:lang w:val="lt-LT"/>
        </w:rPr>
      </w:pPr>
      <w:r w:rsidRPr="004A6578">
        <w:rPr>
          <w:sz w:val="22"/>
          <w:szCs w:val="22"/>
          <w:lang w:val="lt-LT"/>
        </w:rPr>
        <w:t xml:space="preserve">PATVIRTINANT AUKŠČIAU IŠDĖSTYTĄ, </w:t>
      </w:r>
    </w:p>
    <w:p w14:paraId="0F23AA15" w14:textId="77777777" w:rsidR="002A41B3" w:rsidRPr="004A6578" w:rsidRDefault="002A41B3" w:rsidP="004A6578">
      <w:pPr>
        <w:spacing w:before="200" w:after="200" w:line="360" w:lineRule="auto"/>
        <w:jc w:val="both"/>
        <w:rPr>
          <w:sz w:val="22"/>
          <w:szCs w:val="22"/>
          <w:lang w:val="lt-LT"/>
        </w:rPr>
      </w:pPr>
      <w:r w:rsidRPr="004A6578">
        <w:rPr>
          <w:sz w:val="22"/>
          <w:szCs w:val="22"/>
          <w:lang w:val="lt-LT"/>
        </w:rPr>
        <w:t xml:space="preserve">Šalys pasirašė šią Sutartį anksčiau nurodytą dieną. </w:t>
      </w:r>
    </w:p>
    <w:p w14:paraId="664099E7" w14:textId="77777777" w:rsidR="002A41B3" w:rsidRPr="004A6578" w:rsidRDefault="002A41B3" w:rsidP="004A6578">
      <w:pPr>
        <w:spacing w:before="200" w:after="200" w:line="360" w:lineRule="auto"/>
        <w:jc w:val="both"/>
        <w:rPr>
          <w:sz w:val="22"/>
          <w:szCs w:val="22"/>
          <w:lang w:val="lt-LT"/>
        </w:rPr>
      </w:pPr>
    </w:p>
    <w:tbl>
      <w:tblPr>
        <w:tblW w:w="0" w:type="auto"/>
        <w:tblLayout w:type="fixed"/>
        <w:tblLook w:val="0000" w:firstRow="0" w:lastRow="0" w:firstColumn="0" w:lastColumn="0" w:noHBand="0" w:noVBand="0"/>
      </w:tblPr>
      <w:tblGrid>
        <w:gridCol w:w="4788"/>
        <w:gridCol w:w="3734"/>
      </w:tblGrid>
      <w:tr w:rsidR="002A41B3" w:rsidRPr="004A6578" w14:paraId="53DCD5BE" w14:textId="77777777">
        <w:tc>
          <w:tcPr>
            <w:tcW w:w="4788" w:type="dxa"/>
          </w:tcPr>
          <w:p w14:paraId="575D2E8C" w14:textId="77777777" w:rsidR="002A41B3" w:rsidRPr="004A6578" w:rsidRDefault="002A41B3" w:rsidP="004A6578">
            <w:pPr>
              <w:snapToGrid w:val="0"/>
              <w:spacing w:before="200" w:after="200" w:line="360" w:lineRule="auto"/>
              <w:jc w:val="both"/>
              <w:rPr>
                <w:sz w:val="22"/>
                <w:szCs w:val="22"/>
                <w:lang w:val="lt-LT"/>
              </w:rPr>
            </w:pPr>
            <w:r w:rsidRPr="004A6578">
              <w:rPr>
                <w:sz w:val="22"/>
                <w:szCs w:val="22"/>
                <w:lang w:val="lt-LT"/>
              </w:rPr>
              <w:t>Bendrovės vardu:</w:t>
            </w:r>
          </w:p>
          <w:p w14:paraId="2CCFA5D3" w14:textId="77777777" w:rsidR="002A41B3" w:rsidRPr="004A6578" w:rsidRDefault="002A41B3" w:rsidP="004A6578">
            <w:pPr>
              <w:spacing w:before="200" w:after="200" w:line="360" w:lineRule="auto"/>
              <w:jc w:val="both"/>
              <w:rPr>
                <w:sz w:val="22"/>
                <w:szCs w:val="22"/>
                <w:lang w:val="lt-LT"/>
              </w:rPr>
            </w:pPr>
          </w:p>
          <w:p w14:paraId="351957E2" w14:textId="77777777" w:rsidR="002A41B3" w:rsidRPr="004A6578" w:rsidRDefault="002A41B3" w:rsidP="004A6578">
            <w:pPr>
              <w:spacing w:before="200" w:after="200" w:line="360" w:lineRule="auto"/>
              <w:jc w:val="both"/>
              <w:rPr>
                <w:sz w:val="22"/>
                <w:szCs w:val="22"/>
                <w:lang w:val="lt-LT"/>
              </w:rPr>
            </w:pPr>
            <w:r w:rsidRPr="004A6578">
              <w:rPr>
                <w:sz w:val="22"/>
                <w:szCs w:val="22"/>
                <w:lang w:val="lt-LT"/>
              </w:rPr>
              <w:t xml:space="preserve"> _______________________</w:t>
            </w:r>
          </w:p>
          <w:p w14:paraId="284D56D7" w14:textId="36AAEB72" w:rsidR="002A41B3" w:rsidRPr="004A6578" w:rsidRDefault="004A6578" w:rsidP="004A6578">
            <w:pPr>
              <w:spacing w:before="200" w:after="200" w:line="360" w:lineRule="auto"/>
              <w:jc w:val="both"/>
              <w:rPr>
                <w:sz w:val="22"/>
                <w:szCs w:val="22"/>
                <w:lang w:val="lt-LT"/>
              </w:rPr>
            </w:pPr>
            <w:r>
              <w:rPr>
                <w:sz w:val="22"/>
                <w:szCs w:val="22"/>
                <w:lang w:val="lt-LT"/>
              </w:rPr>
              <w:t>Direktor</w:t>
            </w:r>
            <w:r w:rsidR="00FF4F23">
              <w:rPr>
                <w:sz w:val="22"/>
                <w:szCs w:val="22"/>
                <w:lang w:val="lt-LT"/>
              </w:rPr>
              <w:t>ė</w:t>
            </w:r>
            <w:r>
              <w:rPr>
                <w:sz w:val="22"/>
                <w:szCs w:val="22"/>
                <w:lang w:val="lt-LT"/>
              </w:rPr>
              <w:t xml:space="preserve">, </w:t>
            </w:r>
            <w:r w:rsidR="0007409C">
              <w:rPr>
                <w:sz w:val="22"/>
                <w:szCs w:val="22"/>
                <w:lang w:val="lt-LT"/>
              </w:rPr>
              <w:t>Tomas Baltušis</w:t>
            </w:r>
          </w:p>
          <w:p w14:paraId="0DE31B6A" w14:textId="77777777" w:rsidR="002A41B3" w:rsidRPr="004A6578" w:rsidRDefault="002A41B3" w:rsidP="004A6578">
            <w:pPr>
              <w:spacing w:before="200" w:after="200" w:line="360" w:lineRule="auto"/>
              <w:jc w:val="both"/>
              <w:rPr>
                <w:sz w:val="22"/>
                <w:szCs w:val="22"/>
                <w:lang w:val="lt-LT"/>
              </w:rPr>
            </w:pPr>
          </w:p>
          <w:p w14:paraId="5C9F6CD9" w14:textId="707AB9D5" w:rsidR="002A41B3" w:rsidRPr="004A6578" w:rsidRDefault="002A41B3" w:rsidP="004A6578">
            <w:pPr>
              <w:spacing w:before="200" w:after="200" w:line="360" w:lineRule="auto"/>
              <w:jc w:val="both"/>
              <w:rPr>
                <w:sz w:val="22"/>
                <w:szCs w:val="22"/>
                <w:lang w:val="lt-LT"/>
              </w:rPr>
            </w:pPr>
          </w:p>
        </w:tc>
        <w:tc>
          <w:tcPr>
            <w:tcW w:w="3734" w:type="dxa"/>
          </w:tcPr>
          <w:p w14:paraId="6B1FBBA3" w14:textId="7EEBD947" w:rsidR="002A41B3" w:rsidRPr="004A6578" w:rsidRDefault="00B778AC" w:rsidP="004A6578">
            <w:pPr>
              <w:snapToGrid w:val="0"/>
              <w:spacing w:before="200" w:after="200" w:line="360" w:lineRule="auto"/>
              <w:jc w:val="both"/>
              <w:rPr>
                <w:sz w:val="22"/>
                <w:szCs w:val="22"/>
                <w:lang w:val="lt-LT"/>
              </w:rPr>
            </w:pPr>
            <w:r>
              <w:rPr>
                <w:sz w:val="22"/>
                <w:szCs w:val="22"/>
                <w:lang w:val="lt-LT"/>
              </w:rPr>
              <w:t>Įstaigos</w:t>
            </w:r>
            <w:r w:rsidR="002A41B3" w:rsidRPr="004A6578">
              <w:rPr>
                <w:sz w:val="22"/>
                <w:szCs w:val="22"/>
                <w:lang w:val="lt-LT"/>
              </w:rPr>
              <w:t xml:space="preserve"> vardu: </w:t>
            </w:r>
          </w:p>
          <w:p w14:paraId="3B6E5141" w14:textId="0B86B9DD" w:rsidR="002A41B3" w:rsidRPr="004A6578" w:rsidRDefault="002A41B3" w:rsidP="004A6578">
            <w:pPr>
              <w:spacing w:before="200" w:after="200" w:line="360" w:lineRule="auto"/>
              <w:jc w:val="both"/>
              <w:rPr>
                <w:sz w:val="22"/>
                <w:szCs w:val="22"/>
                <w:lang w:val="lt-LT"/>
              </w:rPr>
            </w:pPr>
          </w:p>
          <w:p w14:paraId="122FF9F7" w14:textId="77777777" w:rsidR="002A41B3" w:rsidRPr="004A6578" w:rsidRDefault="002A41B3" w:rsidP="004A6578">
            <w:pPr>
              <w:spacing w:before="200" w:after="200" w:line="360" w:lineRule="auto"/>
              <w:jc w:val="both"/>
              <w:rPr>
                <w:sz w:val="22"/>
                <w:szCs w:val="22"/>
                <w:lang w:val="lt-LT"/>
              </w:rPr>
            </w:pPr>
            <w:r w:rsidRPr="004A6578">
              <w:rPr>
                <w:sz w:val="22"/>
                <w:szCs w:val="22"/>
                <w:lang w:val="lt-LT"/>
              </w:rPr>
              <w:t>_________________________</w:t>
            </w:r>
          </w:p>
          <w:p w14:paraId="559539EB" w14:textId="77777777" w:rsidR="002A41B3" w:rsidRPr="004A6578" w:rsidRDefault="002A41B3" w:rsidP="004A6578">
            <w:pPr>
              <w:spacing w:before="200" w:after="200" w:line="360" w:lineRule="auto"/>
              <w:rPr>
                <w:sz w:val="22"/>
                <w:szCs w:val="22"/>
                <w:lang w:val="lt-LT"/>
              </w:rPr>
            </w:pPr>
            <w:r w:rsidRPr="004A6578">
              <w:rPr>
                <w:sz w:val="22"/>
                <w:szCs w:val="22"/>
                <w:lang w:val="lt-LT"/>
              </w:rPr>
              <w:t xml:space="preserve">Direktorius </w:t>
            </w:r>
          </w:p>
          <w:p w14:paraId="58DBC742" w14:textId="77777777" w:rsidR="002A41B3" w:rsidRPr="004A6578" w:rsidRDefault="002A41B3" w:rsidP="004A6578">
            <w:pPr>
              <w:spacing w:before="200" w:after="200" w:line="360" w:lineRule="auto"/>
              <w:rPr>
                <w:sz w:val="22"/>
                <w:szCs w:val="22"/>
                <w:lang w:val="lt-LT"/>
              </w:rPr>
            </w:pPr>
          </w:p>
          <w:p w14:paraId="0278157C" w14:textId="2F3802B0" w:rsidR="002A41B3" w:rsidRPr="004A6578" w:rsidRDefault="002A41B3" w:rsidP="004A6578">
            <w:pPr>
              <w:spacing w:before="200" w:after="200" w:line="360" w:lineRule="auto"/>
              <w:rPr>
                <w:sz w:val="22"/>
                <w:szCs w:val="22"/>
                <w:lang w:val="lt-LT"/>
              </w:rPr>
            </w:pPr>
          </w:p>
        </w:tc>
      </w:tr>
    </w:tbl>
    <w:p w14:paraId="5A00AD7F" w14:textId="77777777" w:rsidR="002A41B3" w:rsidRPr="004A6578" w:rsidRDefault="002A41B3" w:rsidP="004A6578">
      <w:pPr>
        <w:spacing w:before="200" w:after="200" w:line="360" w:lineRule="auto"/>
        <w:jc w:val="both"/>
        <w:rPr>
          <w:sz w:val="22"/>
          <w:szCs w:val="22"/>
          <w:lang w:val="lt-LT"/>
        </w:rPr>
      </w:pPr>
    </w:p>
    <w:p w14:paraId="670CB8F3" w14:textId="77777777" w:rsidR="002A41B3" w:rsidRPr="004A6578" w:rsidRDefault="002A41B3" w:rsidP="004A6578">
      <w:pPr>
        <w:spacing w:before="200" w:after="200" w:line="360" w:lineRule="auto"/>
        <w:jc w:val="both"/>
      </w:pPr>
    </w:p>
    <w:sectPr w:rsidR="002A41B3" w:rsidRPr="004A6578">
      <w:headerReference w:type="default" r:id="rId7"/>
      <w:footerReference w:type="even" r:id="rId8"/>
      <w:footerReference w:type="default" r:id="rId9"/>
      <w:headerReference w:type="first" r:id="rId10"/>
      <w:footerReference w:type="first" r:id="rId11"/>
      <w:pgSz w:w="11906" w:h="16838"/>
      <w:pgMar w:top="995" w:right="746" w:bottom="1354" w:left="1800" w:header="719" w:footer="107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7523" w14:textId="77777777" w:rsidR="002270BC" w:rsidRDefault="002270BC">
      <w:r>
        <w:separator/>
      </w:r>
    </w:p>
  </w:endnote>
  <w:endnote w:type="continuationSeparator" w:id="0">
    <w:p w14:paraId="504D094E" w14:textId="77777777" w:rsidR="002270BC" w:rsidRDefault="0022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BA"/>
    <w:family w:val="swiss"/>
    <w:pitch w:val="variable"/>
  </w:font>
  <w:font w:name="font463">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26B" w14:textId="77777777" w:rsidR="002A41B3" w:rsidRDefault="002A41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AC82" w14:textId="77777777" w:rsidR="002A41B3" w:rsidRDefault="002A4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A68C" w14:textId="77777777" w:rsidR="002A41B3" w:rsidRDefault="002A41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EEA3" w14:textId="77777777" w:rsidR="002270BC" w:rsidRDefault="002270BC">
      <w:r>
        <w:separator/>
      </w:r>
    </w:p>
  </w:footnote>
  <w:footnote w:type="continuationSeparator" w:id="0">
    <w:p w14:paraId="29F12D1B" w14:textId="77777777" w:rsidR="002270BC" w:rsidRDefault="0022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506C" w14:textId="77777777" w:rsidR="002A41B3" w:rsidRDefault="002A4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5FBB" w14:textId="77777777" w:rsidR="002A41B3" w:rsidRDefault="002A4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decimal"/>
      <w:pStyle w:val="Heading2"/>
      <w:lvlText w:val="%2."/>
      <w:lvlJc w:val="left"/>
      <w:pPr>
        <w:tabs>
          <w:tab w:val="num" w:pos="1080"/>
        </w:tabs>
        <w:ind w:left="1080" w:hanging="36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5"/>
    <w:lvl w:ilvl="0">
      <w:start w:val="1"/>
      <w:numFmt w:val="decimal"/>
      <w:lvlText w:val="(%1)"/>
      <w:lvlJc w:val="left"/>
      <w:pPr>
        <w:tabs>
          <w:tab w:val="num" w:pos="870"/>
        </w:tabs>
        <w:ind w:left="870" w:hanging="510"/>
      </w:pPr>
    </w:lvl>
    <w:lvl w:ilvl="1">
      <w:start w:val="1"/>
      <w:numFmt w:val="bullet"/>
      <w:lvlText w:val="-"/>
      <w:lvlJc w:val="left"/>
      <w:pPr>
        <w:tabs>
          <w:tab w:val="num" w:pos="1800"/>
        </w:tabs>
        <w:ind w:left="1800" w:hanging="720"/>
      </w:pPr>
      <w:rPr>
        <w:rFonts w:ascii="Times New Roman" w:hAnsi="Times New Roman" w:cs="Times New Roman"/>
      </w:r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16"/>
    <w:lvl w:ilvl="0">
      <w:start w:val="1"/>
      <w:numFmt w:val="upperLetter"/>
      <w:lvlText w:val="(%1)"/>
      <w:lvlJc w:val="left"/>
      <w:pPr>
        <w:tabs>
          <w:tab w:val="num" w:pos="855"/>
        </w:tabs>
        <w:ind w:left="855" w:hanging="495"/>
      </w:pPr>
    </w:lvl>
  </w:abstractNum>
  <w:abstractNum w:abstractNumId="3" w15:restartNumberingAfterBreak="0">
    <w:nsid w:val="00000004"/>
    <w:multiLevelType w:val="multilevel"/>
    <w:tmpl w:val="00000004"/>
    <w:name w:val="WW8Num21"/>
    <w:lvl w:ilvl="0">
      <w:start w:val="1"/>
      <w:numFmt w:val="decimal"/>
      <w:pStyle w:val="Heading3"/>
      <w:lvlText w:val="%1"/>
      <w:lvlJc w:val="left"/>
      <w:pPr>
        <w:tabs>
          <w:tab w:val="num" w:pos="425"/>
        </w:tabs>
        <w:ind w:left="425" w:hanging="425"/>
      </w:pPr>
    </w:lvl>
    <w:lvl w:ilvl="1">
      <w:start w:val="1"/>
      <w:numFmt w:val="decimal"/>
      <w:lvlText w:val="%1.%2"/>
      <w:lvlJc w:val="left"/>
      <w:pPr>
        <w:tabs>
          <w:tab w:val="num" w:pos="889"/>
        </w:tabs>
        <w:ind w:left="889" w:hanging="709"/>
      </w:pPr>
    </w:lvl>
    <w:lvl w:ilvl="2">
      <w:start w:val="1"/>
      <w:numFmt w:val="decimal"/>
      <w:lvlText w:val="%1.%2.%3"/>
      <w:lvlJc w:val="left"/>
      <w:pPr>
        <w:tabs>
          <w:tab w:val="num" w:pos="1134"/>
        </w:tabs>
        <w:ind w:left="1134" w:hanging="113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30298650">
    <w:abstractNumId w:val="0"/>
  </w:num>
  <w:num w:numId="2" w16cid:durableId="1140073936">
    <w:abstractNumId w:val="1"/>
  </w:num>
  <w:num w:numId="3" w16cid:durableId="1107625660">
    <w:abstractNumId w:val="2"/>
  </w:num>
  <w:num w:numId="4" w16cid:durableId="2049909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78"/>
    <w:rsid w:val="0007409C"/>
    <w:rsid w:val="000F559D"/>
    <w:rsid w:val="001301CD"/>
    <w:rsid w:val="00140ACA"/>
    <w:rsid w:val="00220405"/>
    <w:rsid w:val="002270BC"/>
    <w:rsid w:val="00281796"/>
    <w:rsid w:val="002A41B3"/>
    <w:rsid w:val="00322035"/>
    <w:rsid w:val="00451EE4"/>
    <w:rsid w:val="004A6578"/>
    <w:rsid w:val="005E0CAC"/>
    <w:rsid w:val="00671C84"/>
    <w:rsid w:val="006866A3"/>
    <w:rsid w:val="00757A77"/>
    <w:rsid w:val="00831156"/>
    <w:rsid w:val="00AC5597"/>
    <w:rsid w:val="00B37FCE"/>
    <w:rsid w:val="00B778AC"/>
    <w:rsid w:val="00D06E63"/>
    <w:rsid w:val="00D774FA"/>
    <w:rsid w:val="00DB5D13"/>
    <w:rsid w:val="00F23AF9"/>
    <w:rsid w:val="00F25E54"/>
    <w:rsid w:val="00FF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3AEF45"/>
  <w15:chartTrackingRefBased/>
  <w15:docId w15:val="{1B2C5ECF-4DF9-4D79-B36E-6A3F6F89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2">
    <w:name w:val="heading 2"/>
    <w:basedOn w:val="Normal"/>
    <w:next w:val="IndentH2"/>
    <w:qFormat/>
    <w:pPr>
      <w:numPr>
        <w:ilvl w:val="1"/>
        <w:numId w:val="1"/>
      </w:numPr>
      <w:tabs>
        <w:tab w:val="left" w:pos="1134"/>
      </w:tabs>
      <w:ind w:left="1134" w:hanging="709"/>
      <w:jc w:val="both"/>
      <w:outlineLvl w:val="1"/>
    </w:pPr>
    <w:rPr>
      <w:lang w:val="lt-LT"/>
    </w:rPr>
  </w:style>
  <w:style w:type="paragraph" w:styleId="Heading3">
    <w:name w:val="heading 3"/>
    <w:basedOn w:val="Normal"/>
    <w:next w:val="Normal"/>
    <w:qFormat/>
    <w:pPr>
      <w:numPr>
        <w:numId w:val="4"/>
      </w:numPr>
      <w:jc w:val="both"/>
      <w:outlineLvl w:val="2"/>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5z1">
    <w:name w:val="WW8Num15z1"/>
    <w:rPr>
      <w:rFonts w:ascii="Times New Roman" w:eastAsia="Times New Roman" w:hAnsi="Times New Roman" w:cs="Times New Roman"/>
    </w:rPr>
  </w:style>
  <w:style w:type="character" w:customStyle="1" w:styleId="WW8Num17z0">
    <w:name w:val="WW8Num17z0"/>
    <w:rPr>
      <w:rFonts w:ascii="Garamond" w:hAnsi="Garamond" w:cs="Arial"/>
      <w:b/>
      <w:caps w:val="0"/>
      <w:smallCaps w:val="0"/>
      <w:strike w:val="0"/>
      <w:dstrike w:val="0"/>
      <w:vanish w:val="0"/>
      <w:color w:val="00000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1">
    <w:name w:val="WW8Num17z1"/>
    <w:rPr>
      <w:rFonts w:ascii="Garamond" w:hAnsi="Garamond" w:cs="Arial"/>
      <w:b w:val="0"/>
      <w:caps w:val="0"/>
      <w:smallCaps w:val="0"/>
      <w:strike w:val="0"/>
      <w:dstrike w:val="0"/>
      <w:vanish w:val="0"/>
      <w:color w:val="000000"/>
      <w:position w:val="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2">
    <w:name w:val="WW8Num17z2"/>
    <w:rPr>
      <w:b w:val="0"/>
    </w:rPr>
  </w:style>
  <w:style w:type="character" w:styleId="CommentReference">
    <w:name w:val="annotation reference"/>
    <w:rPr>
      <w:sz w:val="16"/>
      <w:szCs w:val="16"/>
    </w:rPr>
  </w:style>
  <w:style w:type="character" w:styleId="PageNumber">
    <w:name w:val="page number"/>
    <w:basedOn w:val="DefaultParagraphFont"/>
  </w:style>
  <w:style w:type="character" w:customStyle="1" w:styleId="FontStyle20">
    <w:name w:val="Font Style20"/>
    <w:rPr>
      <w:rFonts w:ascii="Times New Roman" w:hAnsi="Times New Roman" w:cs="Times New Roman"/>
      <w:sz w:val="22"/>
      <w:szCs w:val="22"/>
    </w:rPr>
  </w:style>
  <w:style w:type="character" w:customStyle="1" w:styleId="FontStyle21">
    <w:name w:val="Font Style21"/>
    <w:rPr>
      <w:rFonts w:ascii="Times New Roman" w:hAnsi="Times New Roman" w:cs="Times New Roman"/>
      <w:b/>
      <w:bCs/>
      <w:sz w:val="22"/>
      <w:szCs w:val="22"/>
    </w:rPr>
  </w:style>
  <w:style w:type="paragraph" w:customStyle="1" w:styleId="Heading">
    <w:name w:val="Heading"/>
    <w:basedOn w:val="Normal"/>
    <w:next w:val="BodyText"/>
    <w:pPr>
      <w:jc w:val="center"/>
    </w:pPr>
    <w:rPr>
      <w:b/>
      <w:bCs/>
      <w:lang w:val="lt-LT"/>
    </w:rPr>
  </w:style>
  <w:style w:type="paragraph" w:styleId="BodyText">
    <w:name w:val="Body Text"/>
    <w:basedOn w:val="Normal"/>
    <w:pPr>
      <w:spacing w:line="276" w:lineRule="auto"/>
      <w:jc w:val="both"/>
    </w:pPr>
    <w:rPr>
      <w:sz w:val="23"/>
      <w:lang w:val="lt-LT"/>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IndentH2">
    <w:name w:val="Indent H2"/>
    <w:basedOn w:val="Normal"/>
    <w:pPr>
      <w:ind w:left="426" w:firstLine="708"/>
      <w:jc w:val="both"/>
    </w:pPr>
    <w:rPr>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pPr>
      <w:shd w:val="clear" w:color="auto" w:fill="000080"/>
    </w:pPr>
    <w:rPr>
      <w:rFonts w:ascii="Tahoma" w:hAnsi="Tahoma" w:cs="Tahoma"/>
      <w:sz w:val="20"/>
      <w:szCs w:val="20"/>
    </w:rPr>
  </w:style>
  <w:style w:type="paragraph" w:customStyle="1" w:styleId="Style3">
    <w:name w:val="Style3"/>
    <w:basedOn w:val="Normal"/>
    <w:pPr>
      <w:spacing w:line="281" w:lineRule="exact"/>
      <w:jc w:val="both"/>
    </w:pPr>
    <w:rPr>
      <w:rFonts w:eastAsia="DejaVu Sans" w:cs="font463"/>
      <w:kern w:val="1"/>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KONFIDENCIALUMO SUTARTIS</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"MEDIA INOVACIJOS"</dc:title>
  <dc:subject/>
  <dc:creator>Vaiva</dc:creator>
  <cp:keywords/>
  <cp:lastModifiedBy>Tomas Baltušis</cp:lastModifiedBy>
  <cp:revision>15</cp:revision>
  <cp:lastPrinted>2011-03-10T08:48:00Z</cp:lastPrinted>
  <dcterms:created xsi:type="dcterms:W3CDTF">2024-10-14T08:40:00Z</dcterms:created>
  <dcterms:modified xsi:type="dcterms:W3CDTF">2025-10-29T05:45:00Z</dcterms:modified>
</cp:coreProperties>
</file>