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Lentelstinklelis"/>
        <w:tblW w:w="992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111"/>
      </w:tblGrid>
      <w:tr w:rsidR="00495FC7" w:rsidRPr="00A6312A" w14:paraId="78DD1E02" w14:textId="77777777" w:rsidTr="002C789E">
        <w:tc>
          <w:tcPr>
            <w:tcW w:w="5812" w:type="dxa"/>
          </w:tcPr>
          <w:p w14:paraId="46CD43F9" w14:textId="4F5C78AD" w:rsidR="00495FC7" w:rsidRPr="00A6312A" w:rsidRDefault="0061562B" w:rsidP="00495FC7">
            <w:pPr>
              <w:ind w:right="318"/>
              <w:rPr>
                <w:rFonts w:ascii="Times New Roman" w:hAnsi="Times New Roman" w:cs="Times New Roman"/>
                <w:lang w:eastAsia="lt-LT"/>
              </w:rPr>
            </w:pPr>
            <w:r w:rsidRPr="00A6312A">
              <w:rPr>
                <w:rFonts w:ascii="Times New Roman" w:hAnsi="Times New Roman" w:cs="Times New Roman"/>
                <w:lang w:eastAsia="lt-LT"/>
              </w:rPr>
              <w:t>Lietuvos Respublikos vidaus reikalų ministerijai</w:t>
            </w:r>
          </w:p>
          <w:p w14:paraId="4BB579E1" w14:textId="77777777" w:rsidR="00495FC7" w:rsidRPr="00A6312A" w:rsidRDefault="00495FC7" w:rsidP="00495FC7">
            <w:pPr>
              <w:ind w:right="318"/>
              <w:rPr>
                <w:rFonts w:ascii="Times New Roman" w:hAnsi="Times New Roman" w:cs="Times New Roman"/>
                <w:lang w:eastAsia="lt-LT"/>
              </w:rPr>
            </w:pPr>
          </w:p>
        </w:tc>
        <w:tc>
          <w:tcPr>
            <w:tcW w:w="4111" w:type="dxa"/>
          </w:tcPr>
          <w:p w14:paraId="1EE501BC" w14:textId="304CB1FA" w:rsidR="00FF7BA6" w:rsidRPr="00B9311E" w:rsidRDefault="0061562B" w:rsidP="00F077F4">
            <w:pPr>
              <w:ind w:right="318"/>
              <w:rPr>
                <w:rFonts w:ascii="Times New Roman" w:hAnsi="Times New Roman" w:cs="Times New Roman"/>
                <w:lang w:eastAsia="lt-LT"/>
              </w:rPr>
            </w:pPr>
            <w:r w:rsidRPr="00A6312A">
              <w:rPr>
                <w:rFonts w:ascii="Times New Roman" w:hAnsi="Times New Roman" w:cs="Times New Roman"/>
                <w:lang w:eastAsia="lt-LT"/>
              </w:rPr>
              <w:t xml:space="preserve">  </w:t>
            </w:r>
            <w:r w:rsidR="00495FC7" w:rsidRPr="00A6312A">
              <w:rPr>
                <w:rFonts w:ascii="Times New Roman" w:hAnsi="Times New Roman" w:cs="Times New Roman"/>
                <w:lang w:eastAsia="lt-LT"/>
              </w:rPr>
              <w:t>Į 202</w:t>
            </w:r>
            <w:r w:rsidR="008C43DC" w:rsidRPr="00A6312A">
              <w:rPr>
                <w:rFonts w:ascii="Times New Roman" w:hAnsi="Times New Roman" w:cs="Times New Roman"/>
                <w:lang w:eastAsia="lt-LT"/>
              </w:rPr>
              <w:t>5</w:t>
            </w:r>
            <w:r w:rsidR="00495FC7" w:rsidRPr="00A6312A">
              <w:rPr>
                <w:rFonts w:ascii="Times New Roman" w:hAnsi="Times New Roman" w:cs="Times New Roman"/>
                <w:lang w:eastAsia="lt-LT"/>
              </w:rPr>
              <w:t>-</w:t>
            </w:r>
            <w:r w:rsidR="00B9311E">
              <w:rPr>
                <w:rFonts w:ascii="Times New Roman" w:hAnsi="Times New Roman" w:cs="Times New Roman"/>
                <w:lang w:eastAsia="lt-LT"/>
              </w:rPr>
              <w:t>10</w:t>
            </w:r>
            <w:r w:rsidR="00495FC7" w:rsidRPr="00A6312A">
              <w:rPr>
                <w:rFonts w:ascii="Times New Roman" w:hAnsi="Times New Roman" w:cs="Times New Roman"/>
                <w:lang w:eastAsia="lt-LT"/>
              </w:rPr>
              <w:t>-</w:t>
            </w:r>
            <w:r w:rsidR="00FF7BA6">
              <w:rPr>
                <w:rFonts w:ascii="Times New Roman" w:hAnsi="Times New Roman" w:cs="Times New Roman"/>
                <w:lang w:eastAsia="lt-LT"/>
              </w:rPr>
              <w:t>29</w:t>
            </w:r>
            <w:r w:rsidR="00495FC7" w:rsidRPr="00A6312A">
              <w:rPr>
                <w:rFonts w:ascii="Times New Roman" w:hAnsi="Times New Roman" w:cs="Times New Roman"/>
                <w:lang w:eastAsia="lt-LT"/>
              </w:rPr>
              <w:t xml:space="preserve"> Nr. </w:t>
            </w:r>
            <w:r w:rsidR="00FF7BA6">
              <w:rPr>
                <w:rFonts w:ascii="Times New Roman" w:hAnsi="Times New Roman" w:cs="Times New Roman"/>
                <w:lang w:eastAsia="lt-LT"/>
              </w:rPr>
              <w:t>1D-4780</w:t>
            </w:r>
          </w:p>
          <w:p w14:paraId="16453A5F" w14:textId="00A4E833" w:rsidR="00495FC7" w:rsidRPr="00894033" w:rsidRDefault="00FF7BA6" w:rsidP="00FF7BA6">
            <w:pPr>
              <w:suppressAutoHyphens w:val="0"/>
              <w:spacing w:after="15"/>
              <w:rPr>
                <w:rFonts w:ascii="Times New Roman" w:hAnsi="Times New Roman" w:cs="Times New Roman"/>
                <w:color w:val="000000"/>
                <w:shd w:val="clear" w:color="auto" w:fill="FFFFFF"/>
              </w:rPr>
            </w:pPr>
            <w:r>
              <w:rPr>
                <w:rFonts w:ascii="Tahoma" w:hAnsi="Tahoma" w:cs="Tahoma"/>
                <w:color w:val="000000"/>
                <w:sz w:val="18"/>
                <w:szCs w:val="18"/>
              </w:rPr>
              <w:br/>
            </w:r>
          </w:p>
        </w:tc>
      </w:tr>
    </w:tbl>
    <w:p w14:paraId="4E3A3E5A" w14:textId="77777777" w:rsidR="00E658DD" w:rsidRDefault="00E658DD" w:rsidP="00E75D83">
      <w:pPr>
        <w:pStyle w:val="Pavadinimas1"/>
        <w:ind w:right="-1"/>
        <w:jc w:val="both"/>
        <w:rPr>
          <w:b/>
        </w:rPr>
      </w:pPr>
    </w:p>
    <w:p w14:paraId="42E7EF93" w14:textId="4915390B" w:rsidR="00E75D83" w:rsidRDefault="0061562B" w:rsidP="00E75D83">
      <w:pPr>
        <w:pStyle w:val="Pavadinimas1"/>
        <w:ind w:right="-1"/>
        <w:jc w:val="both"/>
        <w:rPr>
          <w:b/>
        </w:rPr>
      </w:pPr>
      <w:r w:rsidRPr="00A6312A">
        <w:rPr>
          <w:b/>
        </w:rPr>
        <w:t>DĖL</w:t>
      </w:r>
      <w:r w:rsidR="00FC6F00" w:rsidRPr="00A6312A">
        <w:rPr>
          <w:b/>
        </w:rPr>
        <w:t xml:space="preserve"> </w:t>
      </w:r>
      <w:r w:rsidR="00894033">
        <w:rPr>
          <w:b/>
        </w:rPr>
        <w:t>ĮSTATY</w:t>
      </w:r>
      <w:r w:rsidR="005061AE">
        <w:rPr>
          <w:b/>
        </w:rPr>
        <w:t>M</w:t>
      </w:r>
      <w:r w:rsidR="00FF7BA6">
        <w:rPr>
          <w:b/>
        </w:rPr>
        <w:t>Ų</w:t>
      </w:r>
      <w:r w:rsidRPr="00A6312A">
        <w:rPr>
          <w:b/>
        </w:rPr>
        <w:t xml:space="preserve"> PROJEKT</w:t>
      </w:r>
      <w:r w:rsidR="00FF7BA6">
        <w:rPr>
          <w:b/>
        </w:rPr>
        <w:t>Ų</w:t>
      </w:r>
    </w:p>
    <w:p w14:paraId="227C6DCD" w14:textId="77777777" w:rsidR="00E658DD" w:rsidRPr="00A6312A" w:rsidRDefault="00E658DD" w:rsidP="00E75D83">
      <w:pPr>
        <w:pStyle w:val="Pavadinimas1"/>
        <w:ind w:right="-1"/>
        <w:jc w:val="both"/>
      </w:pPr>
    </w:p>
    <w:p w14:paraId="56DEAE65" w14:textId="77777777" w:rsidR="00E75D83" w:rsidRPr="00A6312A" w:rsidRDefault="00E75D83" w:rsidP="00495FC7">
      <w:pPr>
        <w:ind w:firstLine="851"/>
      </w:pPr>
    </w:p>
    <w:p w14:paraId="23185643" w14:textId="20CFB874" w:rsidR="432A384C" w:rsidRDefault="4EF50A72" w:rsidP="00CF301A">
      <w:pPr>
        <w:spacing w:line="320" w:lineRule="atLeast"/>
        <w:ind w:firstLine="720"/>
        <w:jc w:val="both"/>
      </w:pPr>
      <w:r w:rsidRPr="00CF301A">
        <w:t xml:space="preserve">Lietuvos Respublikos teisingumo ministerija, pagal kompetenciją išnagrinėjusi derinti pateiktą </w:t>
      </w:r>
      <w:hyperlink r:id="rId11">
        <w:r w:rsidR="68E7FFB4" w:rsidRPr="00CF301A">
          <w:rPr>
            <w:rStyle w:val="Hipersaitas"/>
          </w:rPr>
          <w:t>Lietuvos Respublikos valstybės tarnybos įstatymo Nr. VIII-1316 pakeitimo įstatymo projektą</w:t>
        </w:r>
      </w:hyperlink>
      <w:r w:rsidR="68E7FFB4" w:rsidRPr="00CF301A">
        <w:rPr>
          <w:rStyle w:val="normaltextrun"/>
          <w:color w:val="000000" w:themeColor="text1"/>
        </w:rPr>
        <w:t xml:space="preserve"> (toliau – </w:t>
      </w:r>
      <w:r w:rsidR="64F98C9A" w:rsidRPr="00CF301A">
        <w:rPr>
          <w:rStyle w:val="normaltextrun"/>
          <w:color w:val="000000" w:themeColor="text1"/>
        </w:rPr>
        <w:t>VTĮ p</w:t>
      </w:r>
      <w:r w:rsidR="68E7FFB4" w:rsidRPr="00CF301A">
        <w:rPr>
          <w:rStyle w:val="normaltextrun"/>
          <w:color w:val="000000" w:themeColor="text1"/>
        </w:rPr>
        <w:t xml:space="preserve">rojektas, o juo keičiamas įstatymas toliau – VTĮ) ir su juo susijusius įstatymų projektus, </w:t>
      </w:r>
      <w:r w:rsidR="3EC4F25F" w:rsidRPr="00CF301A">
        <w:t>teikia teisinę išvadą.</w:t>
      </w:r>
    </w:p>
    <w:p w14:paraId="79C124F0" w14:textId="77777777" w:rsidR="00A464E7" w:rsidRDefault="00A464E7" w:rsidP="00CF301A">
      <w:pPr>
        <w:spacing w:line="320" w:lineRule="atLeast"/>
        <w:ind w:firstLine="720"/>
        <w:jc w:val="both"/>
      </w:pPr>
    </w:p>
    <w:p w14:paraId="3945BC13" w14:textId="05D2DDB4" w:rsidR="432A384C" w:rsidRDefault="7412E3C8" w:rsidP="00CF301A">
      <w:pPr>
        <w:spacing w:line="320" w:lineRule="atLeast"/>
        <w:ind w:firstLine="720"/>
        <w:jc w:val="both"/>
        <w:rPr>
          <w:b/>
          <w:bCs/>
          <w:i/>
          <w:iCs/>
        </w:rPr>
      </w:pPr>
      <w:r w:rsidRPr="00CF301A">
        <w:rPr>
          <w:b/>
          <w:bCs/>
          <w:i/>
          <w:iCs/>
        </w:rPr>
        <w:t>Bendra pastaba teikiamiems projektams</w:t>
      </w:r>
    </w:p>
    <w:p w14:paraId="40C127F6" w14:textId="19295137" w:rsidR="432A384C" w:rsidRDefault="685A8E29" w:rsidP="00CF301A">
      <w:pPr>
        <w:spacing w:line="320" w:lineRule="atLeast"/>
        <w:ind w:firstLine="720"/>
        <w:jc w:val="both"/>
        <w:rPr>
          <w:color w:val="000000" w:themeColor="text1"/>
        </w:rPr>
      </w:pPr>
      <w:r w:rsidRPr="00CF301A">
        <w:t xml:space="preserve">Teisingumo ministerija pažymi, kad </w:t>
      </w:r>
      <w:r w:rsidR="6B6AC177" w:rsidRPr="00CF301A">
        <w:rPr>
          <w:color w:val="000000" w:themeColor="text1"/>
        </w:rPr>
        <w:t>Lietuvos Respublikos valstybės tarnybos įstatymo Nr. VIII-1316 pakeitimo įstatymo</w:t>
      </w:r>
      <w:r w:rsidR="2742685E" w:rsidRPr="00CF301A">
        <w:rPr>
          <w:color w:val="000000" w:themeColor="text1"/>
        </w:rPr>
        <w:t xml:space="preserve"> (toliau – Pakeitimo įstatymas)</w:t>
      </w:r>
      <w:r w:rsidR="6B6AC177" w:rsidRPr="00CF301A">
        <w:rPr>
          <w:color w:val="000000" w:themeColor="text1"/>
        </w:rPr>
        <w:t xml:space="preserve">, priimto 2023 m. gegužės 25 d., įsigaliojusio </w:t>
      </w:r>
      <w:r w:rsidR="5D82355E" w:rsidRPr="00CF301A">
        <w:rPr>
          <w:color w:val="000000" w:themeColor="text1"/>
        </w:rPr>
        <w:t xml:space="preserve">2024 m. sausio 1 d., 3 straipsnio 1 dalyje buvo nustatyta, kad Lietuvos Respublikos vidaus reikalų ministerija atlieka šiame įstatyme nustatyto teisinio reguliavimo poveikio </w:t>
      </w:r>
      <w:proofErr w:type="spellStart"/>
      <w:r w:rsidR="5D82355E" w:rsidRPr="00CF301A">
        <w:rPr>
          <w:i/>
          <w:iCs/>
          <w:color w:val="000000" w:themeColor="text1"/>
        </w:rPr>
        <w:t>ex</w:t>
      </w:r>
      <w:proofErr w:type="spellEnd"/>
      <w:r w:rsidR="5D82355E" w:rsidRPr="00CF301A">
        <w:rPr>
          <w:i/>
          <w:iCs/>
          <w:color w:val="000000" w:themeColor="text1"/>
        </w:rPr>
        <w:t xml:space="preserve"> </w:t>
      </w:r>
      <w:proofErr w:type="spellStart"/>
      <w:r w:rsidR="5D82355E" w:rsidRPr="00CF301A">
        <w:rPr>
          <w:i/>
          <w:iCs/>
          <w:color w:val="000000" w:themeColor="text1"/>
        </w:rPr>
        <w:t>post</w:t>
      </w:r>
      <w:proofErr w:type="spellEnd"/>
      <w:r w:rsidR="5D82355E" w:rsidRPr="00CF301A">
        <w:rPr>
          <w:color w:val="000000" w:themeColor="text1"/>
        </w:rPr>
        <w:t xml:space="preserve"> vertinimą (toliau – </w:t>
      </w:r>
      <w:proofErr w:type="spellStart"/>
      <w:r w:rsidR="5D82355E" w:rsidRPr="00CF301A">
        <w:rPr>
          <w:i/>
          <w:iCs/>
          <w:color w:val="000000" w:themeColor="text1"/>
        </w:rPr>
        <w:t>ex</w:t>
      </w:r>
      <w:proofErr w:type="spellEnd"/>
      <w:r w:rsidR="5D82355E" w:rsidRPr="00CF301A">
        <w:rPr>
          <w:i/>
          <w:iCs/>
          <w:color w:val="000000" w:themeColor="text1"/>
        </w:rPr>
        <w:t xml:space="preserve"> </w:t>
      </w:r>
      <w:proofErr w:type="spellStart"/>
      <w:r w:rsidR="5D82355E" w:rsidRPr="00CF301A">
        <w:rPr>
          <w:i/>
          <w:iCs/>
          <w:color w:val="000000" w:themeColor="text1"/>
        </w:rPr>
        <w:t>post</w:t>
      </w:r>
      <w:proofErr w:type="spellEnd"/>
      <w:r w:rsidR="5D82355E" w:rsidRPr="00CF301A">
        <w:rPr>
          <w:color w:val="000000" w:themeColor="text1"/>
        </w:rPr>
        <w:t xml:space="preserve"> vertinimas). </w:t>
      </w:r>
      <w:r w:rsidR="5296B410" w:rsidRPr="00CF301A">
        <w:rPr>
          <w:color w:val="000000" w:themeColor="text1"/>
        </w:rPr>
        <w:t xml:space="preserve">Pagal to paties straipsnio 2 dalį, atliekant </w:t>
      </w:r>
      <w:proofErr w:type="spellStart"/>
      <w:r w:rsidR="5296B410" w:rsidRPr="00CF301A">
        <w:rPr>
          <w:i/>
          <w:iCs/>
          <w:color w:val="000000" w:themeColor="text1"/>
        </w:rPr>
        <w:t>ex</w:t>
      </w:r>
      <w:proofErr w:type="spellEnd"/>
      <w:r w:rsidR="5296B410" w:rsidRPr="00CF301A">
        <w:rPr>
          <w:i/>
          <w:iCs/>
          <w:color w:val="000000" w:themeColor="text1"/>
        </w:rPr>
        <w:t xml:space="preserve"> </w:t>
      </w:r>
      <w:proofErr w:type="spellStart"/>
      <w:r w:rsidR="5296B410" w:rsidRPr="00CF301A">
        <w:rPr>
          <w:i/>
          <w:iCs/>
          <w:color w:val="000000" w:themeColor="text1"/>
        </w:rPr>
        <w:t>post</w:t>
      </w:r>
      <w:proofErr w:type="spellEnd"/>
      <w:r w:rsidR="5296B410" w:rsidRPr="00CF301A">
        <w:rPr>
          <w:color w:val="000000" w:themeColor="text1"/>
        </w:rPr>
        <w:t xml:space="preserve"> vertinimą, turi būti įvertinta, ar žmogiškųjų išteklių valdymas valstybės tarnyboje yra efektyvus. </w:t>
      </w:r>
      <w:proofErr w:type="spellStart"/>
      <w:r w:rsidR="1FA91508" w:rsidRPr="00CF301A">
        <w:rPr>
          <w:i/>
          <w:iCs/>
          <w:color w:val="000000" w:themeColor="text1"/>
        </w:rPr>
        <w:t>Ex</w:t>
      </w:r>
      <w:proofErr w:type="spellEnd"/>
      <w:r w:rsidR="1FA91508" w:rsidRPr="00CF301A">
        <w:rPr>
          <w:i/>
          <w:iCs/>
          <w:color w:val="000000" w:themeColor="text1"/>
        </w:rPr>
        <w:t xml:space="preserve"> </w:t>
      </w:r>
      <w:proofErr w:type="spellStart"/>
      <w:r w:rsidR="1FA91508" w:rsidRPr="00CF301A">
        <w:rPr>
          <w:i/>
          <w:iCs/>
          <w:color w:val="000000" w:themeColor="text1"/>
        </w:rPr>
        <w:t>post</w:t>
      </w:r>
      <w:proofErr w:type="spellEnd"/>
      <w:r w:rsidR="1FA91508" w:rsidRPr="00CF301A">
        <w:rPr>
          <w:color w:val="000000" w:themeColor="text1"/>
        </w:rPr>
        <w:t xml:space="preserve"> vertinimo laikotarpis – 3 metai nuo šio įstatymo įsigaliojimo dienos</w:t>
      </w:r>
      <w:r w:rsidR="43965476" w:rsidRPr="00CF301A">
        <w:rPr>
          <w:color w:val="000000" w:themeColor="text1"/>
        </w:rPr>
        <w:t xml:space="preserve">, </w:t>
      </w:r>
      <w:proofErr w:type="spellStart"/>
      <w:r w:rsidR="2B7EDD29" w:rsidRPr="00CF301A">
        <w:rPr>
          <w:color w:val="000000" w:themeColor="text1"/>
        </w:rPr>
        <w:t>e</w:t>
      </w:r>
      <w:r w:rsidR="2B7EDD29" w:rsidRPr="00CF301A">
        <w:rPr>
          <w:i/>
          <w:iCs/>
          <w:color w:val="000000" w:themeColor="text1"/>
        </w:rPr>
        <w:t>x</w:t>
      </w:r>
      <w:proofErr w:type="spellEnd"/>
      <w:r w:rsidR="2B7EDD29" w:rsidRPr="00CF301A">
        <w:rPr>
          <w:i/>
          <w:iCs/>
          <w:color w:val="000000" w:themeColor="text1"/>
        </w:rPr>
        <w:t xml:space="preserve"> </w:t>
      </w:r>
      <w:proofErr w:type="spellStart"/>
      <w:r w:rsidR="2B7EDD29" w:rsidRPr="00CF301A">
        <w:rPr>
          <w:i/>
          <w:iCs/>
          <w:color w:val="000000" w:themeColor="text1"/>
        </w:rPr>
        <w:t>post</w:t>
      </w:r>
      <w:proofErr w:type="spellEnd"/>
      <w:r w:rsidR="2B7EDD29" w:rsidRPr="00CF301A">
        <w:rPr>
          <w:color w:val="000000" w:themeColor="text1"/>
        </w:rPr>
        <w:t xml:space="preserve"> vertinimas turi būti atliktas iki 2027 m. sausio 1 d. </w:t>
      </w:r>
      <w:r w:rsidR="3F33D59B" w:rsidRPr="00CF301A">
        <w:rPr>
          <w:color w:val="000000" w:themeColor="text1"/>
        </w:rPr>
        <w:t xml:space="preserve">Ir nors VTĮ projekto rengėjai, teikdami VTĮ projektą teisinei išvadai gauti, aiškinamajame rašte nurodo, kad </w:t>
      </w:r>
      <w:r w:rsidR="01CFC2ED" w:rsidRPr="00CF301A">
        <w:rPr>
          <w:color w:val="333333"/>
        </w:rPr>
        <w:t>„</w:t>
      </w:r>
      <w:r w:rsidR="01CFC2ED" w:rsidRPr="00CF301A">
        <w:t>Dabartinis valstybės tarnybos teisinis reguliavimas praktikoje nepasiteisino ir sulaukia kritikos tiek iš žmogiškųjų išteklių valdymo specialistų, tiek iš pačių valstybės tarnautojų</w:t>
      </w:r>
      <w:r w:rsidR="01CFC2ED" w:rsidRPr="00CF301A">
        <w:rPr>
          <w:color w:val="333333"/>
        </w:rPr>
        <w:t>“</w:t>
      </w:r>
      <w:r w:rsidR="01CFC2ED" w:rsidRPr="00CF301A">
        <w:rPr>
          <w:color w:val="000000" w:themeColor="text1"/>
        </w:rPr>
        <w:t xml:space="preserve">, Teisingumo ministerijos nuomone, toks argumentas nėra pakankamas pagrįsti </w:t>
      </w:r>
      <w:r w:rsidR="79BE736C" w:rsidRPr="00CF301A">
        <w:rPr>
          <w:color w:val="000000" w:themeColor="text1"/>
        </w:rPr>
        <w:t xml:space="preserve">nei </w:t>
      </w:r>
      <w:r w:rsidR="01CFC2ED" w:rsidRPr="00CF301A">
        <w:rPr>
          <w:color w:val="000000" w:themeColor="text1"/>
        </w:rPr>
        <w:t>Pakeitimo įstatymo 3 straipsnio nuostatų nevykdymo, nei iš esmės VTĮ projektu keičiam</w:t>
      </w:r>
      <w:r w:rsidR="1FC1F1F0" w:rsidRPr="00CF301A">
        <w:rPr>
          <w:color w:val="000000" w:themeColor="text1"/>
        </w:rPr>
        <w:t>o</w:t>
      </w:r>
      <w:r w:rsidR="01CFC2ED" w:rsidRPr="00CF301A">
        <w:rPr>
          <w:color w:val="000000" w:themeColor="text1"/>
        </w:rPr>
        <w:t xml:space="preserve"> valstybės tarnybos teisin</w:t>
      </w:r>
      <w:r w:rsidR="7F1A5C5F" w:rsidRPr="00CF301A">
        <w:rPr>
          <w:color w:val="000000" w:themeColor="text1"/>
        </w:rPr>
        <w:t>io</w:t>
      </w:r>
      <w:r w:rsidR="01CFC2ED" w:rsidRPr="00CF301A">
        <w:rPr>
          <w:color w:val="000000" w:themeColor="text1"/>
        </w:rPr>
        <w:t xml:space="preserve"> reguliavim</w:t>
      </w:r>
      <w:r w:rsidR="50E225F6" w:rsidRPr="00CF301A">
        <w:rPr>
          <w:color w:val="000000" w:themeColor="text1"/>
        </w:rPr>
        <w:t>o</w:t>
      </w:r>
      <w:r w:rsidR="2D99A046" w:rsidRPr="00CF301A">
        <w:rPr>
          <w:color w:val="000000" w:themeColor="text1"/>
        </w:rPr>
        <w:t>.</w:t>
      </w:r>
    </w:p>
    <w:p w14:paraId="049DB503" w14:textId="77777777" w:rsidR="00556193" w:rsidRDefault="00556193" w:rsidP="00CF301A">
      <w:pPr>
        <w:spacing w:line="320" w:lineRule="atLeast"/>
        <w:ind w:firstLine="720"/>
        <w:jc w:val="both"/>
        <w:rPr>
          <w:color w:val="000000" w:themeColor="text1"/>
        </w:rPr>
      </w:pPr>
    </w:p>
    <w:p w14:paraId="34DED4D1" w14:textId="2C57EDDB" w:rsidR="432A384C" w:rsidRPr="00CF301A" w:rsidRDefault="42126BAE" w:rsidP="00CF301A">
      <w:pPr>
        <w:spacing w:line="320" w:lineRule="atLeast"/>
        <w:ind w:firstLine="720"/>
        <w:jc w:val="both"/>
        <w:rPr>
          <w:b/>
          <w:bCs/>
        </w:rPr>
      </w:pPr>
      <w:r w:rsidRPr="00CF301A">
        <w:rPr>
          <w:b/>
          <w:bCs/>
        </w:rPr>
        <w:t>Dėl VTĮ projekto</w:t>
      </w:r>
    </w:p>
    <w:p w14:paraId="6AF5F13E" w14:textId="77777777" w:rsidR="00CF301A" w:rsidRDefault="0F39F91D" w:rsidP="00CF301A">
      <w:pPr>
        <w:pStyle w:val="Sraopastraipa"/>
        <w:numPr>
          <w:ilvl w:val="0"/>
          <w:numId w:val="24"/>
        </w:numPr>
        <w:tabs>
          <w:tab w:val="left" w:pos="993"/>
        </w:tabs>
        <w:spacing w:line="320" w:lineRule="atLeast"/>
        <w:ind w:left="0" w:firstLine="709"/>
        <w:jc w:val="both"/>
        <w:rPr>
          <w:color w:val="333333"/>
        </w:rPr>
      </w:pPr>
      <w:r w:rsidRPr="00CF301A">
        <w:rPr>
          <w:color w:val="333333"/>
        </w:rPr>
        <w:t xml:space="preserve">Sistemiškai vertinant VTĮ 1 straipsnyje nustatytą įstatymo paskirtį kartu su </w:t>
      </w:r>
      <w:r w:rsidR="74EC1CD4" w:rsidRPr="00CF301A">
        <w:rPr>
          <w:color w:val="333333"/>
        </w:rPr>
        <w:t xml:space="preserve">VTĮ 3 straipsnio 10 dalimi nustatoma nauja sąvoka </w:t>
      </w:r>
      <w:r w:rsidR="73295D73" w:rsidRPr="00CF301A">
        <w:rPr>
          <w:color w:val="333333"/>
        </w:rPr>
        <w:t>„</w:t>
      </w:r>
      <w:r w:rsidR="74EC1CD4" w:rsidRPr="00CF301A">
        <w:t>Valstybės politiko politinės komandos narys</w:t>
      </w:r>
      <w:r w:rsidR="5E9F03C4" w:rsidRPr="00CF301A">
        <w:rPr>
          <w:color w:val="333333"/>
        </w:rPr>
        <w:t>“ bei remiantis ta aplinkybe, kad nesiūloma nustatyti iš</w:t>
      </w:r>
      <w:r w:rsidR="4E0B285E" w:rsidRPr="00CF301A">
        <w:rPr>
          <w:color w:val="333333"/>
        </w:rPr>
        <w:t>imties, pagal kurią VTĮ nebūtų taikomas minėtiems asmenims, bet kartu ir nesiūloma su jais susijusių santykių reguliuoti VTĮ, keltinas klausimas</w:t>
      </w:r>
      <w:r w:rsidR="327E05C1" w:rsidRPr="00CF301A">
        <w:rPr>
          <w:color w:val="333333"/>
        </w:rPr>
        <w:t>, koks (kokie) teisės aktai, kokia apimtimi reguliuotų minėtos naujos kategorijos asmenų veiklos (darbinius, tarnybos) sa</w:t>
      </w:r>
      <w:r w:rsidR="73324912" w:rsidRPr="00CF301A">
        <w:rPr>
          <w:color w:val="333333"/>
        </w:rPr>
        <w:t xml:space="preserve">ntykius, statuso aspektus ir pan. </w:t>
      </w:r>
    </w:p>
    <w:p w14:paraId="75C7C843" w14:textId="77777777" w:rsidR="00CF301A" w:rsidRDefault="435E8600" w:rsidP="00CF301A">
      <w:pPr>
        <w:pStyle w:val="Sraopastraipa"/>
        <w:numPr>
          <w:ilvl w:val="0"/>
          <w:numId w:val="24"/>
        </w:numPr>
        <w:tabs>
          <w:tab w:val="left" w:pos="993"/>
        </w:tabs>
        <w:spacing w:line="320" w:lineRule="atLeast"/>
        <w:ind w:left="0" w:firstLine="709"/>
        <w:jc w:val="both"/>
        <w:rPr>
          <w:color w:val="333333"/>
        </w:rPr>
      </w:pPr>
      <w:r w:rsidRPr="00CF301A">
        <w:rPr>
          <w:color w:val="333333"/>
        </w:rPr>
        <w:lastRenderedPageBreak/>
        <w:t>Iš VTĮ 2 dalies 4 punkto („Valstybės ir savivaldybių institucijose ir įstaigose pareigas einantiems darbuotojams, dirbantiems pagal darbo sutartį, taikomas šio įstatymo 5 straipsnis &lt;..&gt;“) ir 7 dalies 8 punkto („Šis įstatymas netaikomas darbuotojams, dirbantiems pagal darbo sutartis ir gaunantiems darbo užmokestį iš valstybės ir savivaldybių biudžetų ir valstybės pinigų fondų (toliau – darbuotojai)“) lieka neaiškus santykis tarp šių darbuotojų. Jei mintyje turimi tie patys darbuotojai, tai minėtas 8 punktas turi būti pašalintas (nes jau 2 dalies 4 punkte yra nurodyta VTĮ taikymo apimtis jų atžvilgiu). Priešingu atveju, VTĮ turi būti aiški takoskyra tarp paminėtų darbuotojų.</w:t>
      </w:r>
    </w:p>
    <w:p w14:paraId="6F3B2797" w14:textId="77777777" w:rsidR="00CF301A" w:rsidRDefault="30F87ACD" w:rsidP="00CF301A">
      <w:pPr>
        <w:pStyle w:val="Sraopastraipa"/>
        <w:numPr>
          <w:ilvl w:val="0"/>
          <w:numId w:val="24"/>
        </w:numPr>
        <w:tabs>
          <w:tab w:val="left" w:pos="993"/>
        </w:tabs>
        <w:spacing w:line="320" w:lineRule="atLeast"/>
        <w:ind w:left="0" w:firstLine="709"/>
        <w:jc w:val="both"/>
        <w:rPr>
          <w:color w:val="333333"/>
        </w:rPr>
      </w:pPr>
      <w:r w:rsidRPr="00CF301A">
        <w:rPr>
          <w:color w:val="333333"/>
        </w:rPr>
        <w:t xml:space="preserve">Aiškinamajame rašte turi būti pateiktas pagrindimas, kodėl </w:t>
      </w:r>
      <w:r w:rsidR="47F6122A" w:rsidRPr="00CF301A">
        <w:rPr>
          <w:color w:val="333333"/>
        </w:rPr>
        <w:t xml:space="preserve">absoliučiai visiems </w:t>
      </w:r>
      <w:r w:rsidRPr="00CF301A">
        <w:rPr>
          <w:color w:val="333333"/>
        </w:rPr>
        <w:t>darbuotojams, dirbantiems pagal darbo sutartį, norima taikyti nepriekaištingos reputacijos reikalavimus (VTĮ 2 str. 4 d.). Atitinkamai, turi būti įvertintas toks numatomas reglamentavimas proporcingumo aspektu (įvertinus darbuotojų vykdomų funkcijų svarbą ir pobūdį), ypač tai, kad pagal planuojamus pakeitimus</w:t>
      </w:r>
      <w:r w:rsidR="784E39DF" w:rsidRPr="00CF301A">
        <w:rPr>
          <w:color w:val="333333"/>
        </w:rPr>
        <w:t>,</w:t>
      </w:r>
      <w:r w:rsidRPr="00CF301A">
        <w:rPr>
          <w:color w:val="333333"/>
        </w:rPr>
        <w:t xml:space="preserve"> didelę dalį funkcijų, kurias atliko darbuotojai, dabar atliks valstybės tarnautojai (2 str. 11 d.), taigi iš esmės</w:t>
      </w:r>
      <w:r w:rsidR="4ADEB9B6" w:rsidRPr="00CF301A">
        <w:rPr>
          <w:color w:val="333333"/>
        </w:rPr>
        <w:t xml:space="preserve"> dalis</w:t>
      </w:r>
      <w:r w:rsidRPr="00CF301A">
        <w:rPr>
          <w:color w:val="333333"/>
        </w:rPr>
        <w:t xml:space="preserve"> darbuotoj</w:t>
      </w:r>
      <w:r w:rsidR="00117B08" w:rsidRPr="00CF301A">
        <w:rPr>
          <w:color w:val="333333"/>
        </w:rPr>
        <w:t>ų</w:t>
      </w:r>
      <w:r w:rsidRPr="00CF301A">
        <w:rPr>
          <w:color w:val="333333"/>
        </w:rPr>
        <w:t xml:space="preserve"> atliks tik techninio pobūdžio funkcijas.</w:t>
      </w:r>
    </w:p>
    <w:p w14:paraId="2D290EC4" w14:textId="77777777" w:rsidR="00CF301A" w:rsidRDefault="5B69AE8F" w:rsidP="00CF301A">
      <w:pPr>
        <w:pStyle w:val="Sraopastraipa"/>
        <w:numPr>
          <w:ilvl w:val="0"/>
          <w:numId w:val="24"/>
        </w:numPr>
        <w:tabs>
          <w:tab w:val="left" w:pos="993"/>
        </w:tabs>
        <w:spacing w:line="320" w:lineRule="atLeast"/>
        <w:ind w:left="0" w:firstLine="709"/>
        <w:jc w:val="both"/>
        <w:rPr>
          <w:color w:val="333333"/>
        </w:rPr>
      </w:pPr>
      <w:r w:rsidRPr="00CF301A">
        <w:rPr>
          <w:color w:val="333333"/>
        </w:rPr>
        <w:t>Atsižvelgiant į tai, kad valstybės ir savivaldybių institucijose ir įstaigose</w:t>
      </w:r>
      <w:r w:rsidRPr="00CF301A">
        <w:rPr>
          <w:b/>
          <w:bCs/>
          <w:color w:val="333333"/>
        </w:rPr>
        <w:t xml:space="preserve"> </w:t>
      </w:r>
      <w:r w:rsidRPr="00CF301A">
        <w:rPr>
          <w:color w:val="333333"/>
        </w:rPr>
        <w:t>pareigas einantiems</w:t>
      </w:r>
      <w:r w:rsidRPr="00CF301A">
        <w:rPr>
          <w:b/>
          <w:bCs/>
          <w:color w:val="333333"/>
        </w:rPr>
        <w:t xml:space="preserve"> </w:t>
      </w:r>
      <w:r w:rsidRPr="00CF301A">
        <w:rPr>
          <w:color w:val="333333"/>
        </w:rPr>
        <w:t>darbuotojams, dirbantiems pagal darbo sutartį, bus taikomi nepriekaištingos reputacijos reikalavimai (VTĮ 2 str. 4 d.), turi būti nustatytos pereinamosios nuostatos, nustatančios šių reikalavimų taikymą darbuotojų, kurie buvo pradėję dirbti iki įstatymo įsigaliojimo, atžvilgiu. Siekiant užtikrinti paminėtų asmenų teisėtus lūkesčius, šie reikalavimai turėtų būti taikomi tik tiems faktams ar aplinkybėms, kurie atsirado po įstatymo įsigaliojimo.</w:t>
      </w:r>
    </w:p>
    <w:p w14:paraId="49E8F121" w14:textId="77777777" w:rsidR="00CF301A" w:rsidRDefault="435E8600" w:rsidP="00CF301A">
      <w:pPr>
        <w:pStyle w:val="Sraopastraipa"/>
        <w:numPr>
          <w:ilvl w:val="0"/>
          <w:numId w:val="24"/>
        </w:numPr>
        <w:tabs>
          <w:tab w:val="left" w:pos="993"/>
        </w:tabs>
        <w:spacing w:line="320" w:lineRule="atLeast"/>
        <w:ind w:left="0" w:firstLine="709"/>
        <w:jc w:val="both"/>
        <w:rPr>
          <w:color w:val="333333"/>
        </w:rPr>
      </w:pPr>
      <w:r w:rsidRPr="00CF301A">
        <w:t>VTĮ 6 str</w:t>
      </w:r>
      <w:r w:rsidR="10A67255" w:rsidRPr="00CF301A">
        <w:t>aipsnio</w:t>
      </w:r>
      <w:r w:rsidRPr="00CF301A">
        <w:t xml:space="preserve"> 1 d</w:t>
      </w:r>
      <w:r w:rsidR="5FD495BB" w:rsidRPr="00CF301A">
        <w:t>alies</w:t>
      </w:r>
      <w:r w:rsidRPr="00CF301A">
        <w:t xml:space="preserve"> 3 p</w:t>
      </w:r>
      <w:r w:rsidR="3C8A10FC" w:rsidRPr="00CF301A">
        <w:t>unktu</w:t>
      </w:r>
      <w:r w:rsidRPr="00CF301A">
        <w:t xml:space="preserve"> nustatoma pareiga </w:t>
      </w:r>
      <w:r w:rsidR="665E3B55" w:rsidRPr="00CF301A">
        <w:t xml:space="preserve">valstybės tarnautojams </w:t>
      </w:r>
      <w:r w:rsidRPr="00CF301A">
        <w:t xml:space="preserve">nevykti į Vyriausybės nustatytas užsienio valstybes ar teritorijas. Atsižvelgiant į tai, kad tai yra esminiai asmens teisių ribojimai (judėjimo laisvė), </w:t>
      </w:r>
      <w:r w:rsidRPr="00CF301A">
        <w:rPr>
          <w:i/>
          <w:iCs/>
        </w:rPr>
        <w:t xml:space="preserve">įstatyminiu lygmeniu </w:t>
      </w:r>
      <w:r w:rsidRPr="00CF301A">
        <w:t>turi būti nustatyti kriterijai, kuria</w:t>
      </w:r>
      <w:r w:rsidR="130B6661" w:rsidRPr="00CF301A">
        <w:t>i</w:t>
      </w:r>
      <w:r w:rsidRPr="00CF301A">
        <w:t>s vadovaujantis Vyriausybė nustatys valstybes ar teritorijas, į kurias nebus galima vykti. Be to, iš aptariamo punkto nuostatos „Atvejus, kada galima vykti į Vyriausybės nustatytas užsienio valstybės ar teritorijas, ir leidimų suteikimo tvarką nustato Vyriausybės“ lieka neaišku, ar Vyriausybės nustatytais atvejais bus galima vykti tik turint leidimą ar užteks, kad asmens situacija atitinka nustatytą atvejį. Taip pat įstatyme, o ne jį gyvendinančiame teisės akte (dėl pirmiau nurodytų priežasčių), turėtų būti nustatyti kriterijai, kuriais vadovaujantis Vyriausybė nustatys šiuo atvejus.</w:t>
      </w:r>
    </w:p>
    <w:p w14:paraId="5AB7B931" w14:textId="77777777" w:rsidR="00CF301A" w:rsidRDefault="1C94EC9B" w:rsidP="00CF301A">
      <w:pPr>
        <w:pStyle w:val="Sraopastraipa"/>
        <w:numPr>
          <w:ilvl w:val="0"/>
          <w:numId w:val="24"/>
        </w:numPr>
        <w:tabs>
          <w:tab w:val="left" w:pos="993"/>
        </w:tabs>
        <w:spacing w:line="320" w:lineRule="atLeast"/>
        <w:ind w:left="0" w:firstLine="709"/>
        <w:jc w:val="both"/>
        <w:rPr>
          <w:color w:val="333333"/>
        </w:rPr>
      </w:pPr>
      <w:r w:rsidRPr="00CF301A">
        <w:t xml:space="preserve">VTĮ 7 straipsnio 2 dalies siūlymas tarpusavyje </w:t>
      </w:r>
      <w:r w:rsidR="008EF4FE" w:rsidRPr="00CF301A">
        <w:t>nedera su</w:t>
      </w:r>
      <w:r w:rsidR="7AC3A459" w:rsidRPr="00CF301A">
        <w:t xml:space="preserve"> </w:t>
      </w:r>
      <w:r w:rsidR="7AC3A459" w:rsidRPr="00CF301A">
        <w:rPr>
          <w:color w:val="000000" w:themeColor="text1"/>
        </w:rPr>
        <w:t>Lietuvos Respublikos biudžetinių įstaigų darbuotojų darbo apmokėjimo ir komisijų narių atlygio už darbą įstatymo 1 straipsnio 2 dalies 7</w:t>
      </w:r>
      <w:r w:rsidR="1EF176D6" w:rsidRPr="00CF301A">
        <w:rPr>
          <w:color w:val="000000" w:themeColor="text1"/>
        </w:rPr>
        <w:t xml:space="preserve"> punkte nustatytu teisiniu reguliavimu. </w:t>
      </w:r>
      <w:r w:rsidR="7AC3A459" w:rsidRPr="00CF301A">
        <w:rPr>
          <w:color w:val="000000" w:themeColor="text1"/>
        </w:rPr>
        <w:t xml:space="preserve"> </w:t>
      </w:r>
    </w:p>
    <w:p w14:paraId="4C562F02" w14:textId="77777777" w:rsidR="00CF301A" w:rsidRDefault="435E8600" w:rsidP="00CF301A">
      <w:pPr>
        <w:pStyle w:val="Sraopastraipa"/>
        <w:numPr>
          <w:ilvl w:val="0"/>
          <w:numId w:val="24"/>
        </w:numPr>
        <w:tabs>
          <w:tab w:val="left" w:pos="993"/>
        </w:tabs>
        <w:spacing w:line="320" w:lineRule="atLeast"/>
        <w:ind w:left="0" w:firstLine="709"/>
        <w:jc w:val="both"/>
        <w:rPr>
          <w:color w:val="333333"/>
        </w:rPr>
      </w:pPr>
      <w:r w:rsidRPr="00CF301A">
        <w:t xml:space="preserve">Šiuo metu Vyriausybės įstaigų vadovų pareigybių aprašymai tvirtinami Ministro pirmininko potvarkiu, o VTĮ 9 straipsnio 2 dalies 5 punkte siūloma nustatyti, kad jų pareigybės aprašymus galėtų tvirtinti ir kolegialios institucijos vadovo įgaliotas asmuo. Pirma, aiškinamajame rašte nėra atskleista naujai siūlomo reguliavimo tikslas ir sprendžiama problema. Antra, turint omeny Vyriausybės įstaigos </w:t>
      </w:r>
      <w:r w:rsidRPr="00CF301A">
        <w:rPr>
          <w:color w:val="000000" w:themeColor="text1"/>
        </w:rPr>
        <w:t xml:space="preserve">– </w:t>
      </w:r>
      <w:r w:rsidRPr="00CF301A">
        <w:t xml:space="preserve">Valstybinės duomenų apsaugos inspekcijos (toliu </w:t>
      </w:r>
      <w:r w:rsidRPr="00CF301A">
        <w:rPr>
          <w:color w:val="000000" w:themeColor="text1"/>
        </w:rPr>
        <w:t xml:space="preserve">– </w:t>
      </w:r>
      <w:r w:rsidRPr="00CF301A">
        <w:t xml:space="preserve"> VDAI) Europos Sąjungos teisės aktais nepriklausomumui keliamus reikalavimus, siūlytume palikti šiuo metu galiojantį reguliavimą, kad VDAI direktoriaus pareigybės aprašymą tvirtintų Ministras Pirmininkas. Pažymėtina, kad net iš pirmo žvilgsnio neesminiai pakeitimai, kuriais tam tikros procedūros, susijusios su tarnybiniais VDAI vadovo ir jį skyrusio asmens (Vyriausybės) santykiais </w:t>
      </w:r>
      <w:r w:rsidRPr="00CF301A">
        <w:lastRenderedPageBreak/>
        <w:t>ir vienų ar kitų sprendimų nuleidimu į žemesnį lygį, gali indikuoti apie VDAI vadovo nepriklausomumo ribų susiaurinimą.</w:t>
      </w:r>
    </w:p>
    <w:p w14:paraId="4CF5C63B" w14:textId="0374302D" w:rsidR="00CF301A" w:rsidRDefault="42D89C24" w:rsidP="00CF301A">
      <w:pPr>
        <w:pStyle w:val="Sraopastraipa"/>
        <w:numPr>
          <w:ilvl w:val="0"/>
          <w:numId w:val="24"/>
        </w:numPr>
        <w:tabs>
          <w:tab w:val="left" w:pos="993"/>
        </w:tabs>
        <w:spacing w:line="320" w:lineRule="atLeast"/>
        <w:ind w:left="0" w:firstLine="709"/>
        <w:jc w:val="both"/>
        <w:rPr>
          <w:color w:val="333333"/>
        </w:rPr>
      </w:pPr>
      <w:r w:rsidRPr="00CF301A">
        <w:rPr>
          <w:color w:val="333333"/>
        </w:rPr>
        <w:t xml:space="preserve">Iš VTĮ 14 straipsnio lieka neaišku, ar 1 dalyje nurodytas perkėlimas į kitas karjeros valstybės tarnautojo pareigas </w:t>
      </w:r>
      <w:r w:rsidRPr="00CF301A">
        <w:rPr>
          <w:i/>
          <w:iCs/>
          <w:color w:val="333333"/>
        </w:rPr>
        <w:t xml:space="preserve">valstybės tarnautojo prašymu </w:t>
      </w:r>
      <w:r w:rsidRPr="00CF301A">
        <w:rPr>
          <w:color w:val="333333"/>
        </w:rPr>
        <w:t xml:space="preserve">(1 d.) yra atskira perkėlimo rūšis, ar tai yra pagrindinė perkėlimo į kitas pareigas nuostata, taikytina </w:t>
      </w:r>
      <w:r w:rsidR="00CF301A" w:rsidRPr="00CF301A">
        <w:rPr>
          <w:color w:val="333333"/>
        </w:rPr>
        <w:t>ir</w:t>
      </w:r>
      <w:r w:rsidRPr="00CF301A">
        <w:rPr>
          <w:color w:val="333333"/>
        </w:rPr>
        <w:t xml:space="preserve"> kitose dalyse nustatytais atvejais. Jei tai yra atskira perkėlimo rūšis (tokia išvada daroma, nes Vietos savivaldos įstatymo Nr. I-533 9, 15, 18, 22, 27, 29, 32, 34, 35, 38, 51, 68 ir 72 straipsnių pakeitimo įstatymo projektu (toliau </w:t>
      </w:r>
      <w:r w:rsidR="00CF301A" w:rsidRPr="00CF301A">
        <w:rPr>
          <w:color w:val="000000" w:themeColor="text1"/>
        </w:rPr>
        <w:t>–</w:t>
      </w:r>
      <w:r w:rsidRPr="00CF301A">
        <w:rPr>
          <w:color w:val="333333"/>
        </w:rPr>
        <w:t xml:space="preserve"> VSĮ projektas) keičiamo Vietos savivaldos įstatymo (toliau </w:t>
      </w:r>
      <w:r w:rsidR="00CF301A" w:rsidRPr="00CF301A">
        <w:rPr>
          <w:color w:val="000000" w:themeColor="text1"/>
        </w:rPr>
        <w:t>–</w:t>
      </w:r>
      <w:r w:rsidRPr="00CF301A">
        <w:rPr>
          <w:color w:val="333333"/>
        </w:rPr>
        <w:t xml:space="preserve"> VSI) 35 straipsnio 9 dalyje yra išskirta </w:t>
      </w:r>
      <w:r w:rsidR="00787B82">
        <w:rPr>
          <w:color w:val="333333"/>
        </w:rPr>
        <w:t>„</w:t>
      </w:r>
      <w:r w:rsidRPr="00CF301A">
        <w:rPr>
          <w:color w:val="333333"/>
        </w:rPr>
        <w:t xml:space="preserve">Priimant į seniūno pareigas taip pat netaikomos Valstybės tarnybos įstatymo nuostatos dėl </w:t>
      </w:r>
      <w:r w:rsidRPr="00CF301A">
        <w:rPr>
          <w:i/>
          <w:iCs/>
          <w:color w:val="333333"/>
        </w:rPr>
        <w:t xml:space="preserve">perkėlimo </w:t>
      </w:r>
      <w:r w:rsidRPr="00CF301A">
        <w:rPr>
          <w:color w:val="333333"/>
        </w:rPr>
        <w:t>į seniūno pareigas</w:t>
      </w:r>
      <w:r w:rsidRPr="00CF301A">
        <w:rPr>
          <w:i/>
          <w:iCs/>
          <w:color w:val="333333"/>
        </w:rPr>
        <w:t xml:space="preserve"> po karjeros valstybės tarnautojų vertinimo</w:t>
      </w:r>
      <w:r w:rsidRPr="00CF301A">
        <w:rPr>
          <w:color w:val="333333"/>
        </w:rPr>
        <w:t xml:space="preserve"> ar </w:t>
      </w:r>
      <w:r w:rsidRPr="00CF301A">
        <w:rPr>
          <w:i/>
          <w:iCs/>
          <w:color w:val="333333"/>
        </w:rPr>
        <w:t>valstybės tarnautojo prašymu</w:t>
      </w:r>
      <w:r w:rsidR="00787B82">
        <w:rPr>
          <w:color w:val="333333"/>
        </w:rPr>
        <w:t>“</w:t>
      </w:r>
      <w:r w:rsidRPr="00CF301A">
        <w:rPr>
          <w:color w:val="333333"/>
        </w:rPr>
        <w:t>)</w:t>
      </w:r>
      <w:r w:rsidRPr="00CF301A">
        <w:rPr>
          <w:i/>
          <w:iCs/>
          <w:color w:val="333333"/>
        </w:rPr>
        <w:t xml:space="preserve">, </w:t>
      </w:r>
      <w:r w:rsidRPr="00CF301A">
        <w:rPr>
          <w:color w:val="333333"/>
        </w:rPr>
        <w:t>lieka neaišku, kokiais atvejais (ar reikia atitikti specialiuosius reikalavimus tai pareigybei?) ir kokiam laikotarpiui (laikino perkėlimo metu) perkėlimas galimas kitais atvejais (</w:t>
      </w:r>
      <w:proofErr w:type="spellStart"/>
      <w:r w:rsidRPr="00CF301A">
        <w:rPr>
          <w:color w:val="333333"/>
        </w:rPr>
        <w:t>t.y</w:t>
      </w:r>
      <w:proofErr w:type="spellEnd"/>
      <w:r w:rsidRPr="00CF301A">
        <w:rPr>
          <w:color w:val="333333"/>
        </w:rPr>
        <w:t>. ne tarnautojo prašymu).</w:t>
      </w:r>
    </w:p>
    <w:p w14:paraId="6B508D5D" w14:textId="72C066DF" w:rsidR="00CF301A" w:rsidRDefault="3DD41D46" w:rsidP="00CF301A">
      <w:pPr>
        <w:pStyle w:val="Sraopastraipa"/>
        <w:numPr>
          <w:ilvl w:val="0"/>
          <w:numId w:val="24"/>
        </w:numPr>
        <w:tabs>
          <w:tab w:val="left" w:pos="993"/>
        </w:tabs>
        <w:spacing w:line="320" w:lineRule="atLeast"/>
        <w:ind w:left="0" w:firstLine="709"/>
        <w:jc w:val="both"/>
        <w:rPr>
          <w:color w:val="333333"/>
        </w:rPr>
      </w:pPr>
      <w:r w:rsidRPr="00CF301A">
        <w:rPr>
          <w:color w:val="333333"/>
        </w:rPr>
        <w:t>VTĮ 14 straipsnio 1 dalyje nurodoma</w:t>
      </w:r>
      <w:r w:rsidR="1759FB7A" w:rsidRPr="00CF301A">
        <w:rPr>
          <w:color w:val="333333"/>
        </w:rPr>
        <w:t>, kad</w:t>
      </w:r>
      <w:r w:rsidRPr="00CF301A">
        <w:rPr>
          <w:color w:val="333333"/>
        </w:rPr>
        <w:t xml:space="preserve"> </w:t>
      </w:r>
      <w:r w:rsidR="00787B82">
        <w:rPr>
          <w:color w:val="333333"/>
        </w:rPr>
        <w:t>„</w:t>
      </w:r>
      <w:r w:rsidRPr="00CF301A">
        <w:rPr>
          <w:color w:val="333333"/>
        </w:rPr>
        <w:t xml:space="preserve">karjeros valstybės tarnautojas, atitinkantis kitoms karjeros valstybės tarnautojo pareigoms nustatytus specialiuosius reikalavimus, </w:t>
      </w:r>
      <w:r w:rsidRPr="00CF301A">
        <w:rPr>
          <w:i/>
          <w:iCs/>
          <w:color w:val="333333"/>
        </w:rPr>
        <w:t>įskaitant ir šio įstatymo 7 straipsnio 1 dalyje nustatytu atveju,</w:t>
      </w:r>
      <w:r w:rsidRPr="00CF301A">
        <w:rPr>
          <w:color w:val="333333"/>
        </w:rPr>
        <w:t xml:space="preserve"> jo prašymu </w:t>
      </w:r>
      <w:r w:rsidRPr="00CF301A">
        <w:rPr>
          <w:i/>
          <w:iCs/>
          <w:color w:val="333333"/>
        </w:rPr>
        <w:t>gali būti į jas perkeltas</w:t>
      </w:r>
      <w:r w:rsidRPr="00CF301A">
        <w:rPr>
          <w:color w:val="333333"/>
        </w:rPr>
        <w:t xml:space="preserve"> &lt;..&gt;</w:t>
      </w:r>
      <w:r w:rsidR="00787B82">
        <w:rPr>
          <w:color w:val="333333"/>
        </w:rPr>
        <w:t>“</w:t>
      </w:r>
      <w:r w:rsidRPr="00CF301A">
        <w:rPr>
          <w:color w:val="333333"/>
        </w:rPr>
        <w:t>. Atkreipiamas dėmesys, kad jei valstybės tarnautojas lieka senose pareigose ir eina dar kitas valstybės tarnautojo pareigas, tai nėra laikytina perkėlimu, tai yra skyrimas į pareigas.</w:t>
      </w:r>
    </w:p>
    <w:p w14:paraId="462F668A" w14:textId="77777777" w:rsidR="00CF301A" w:rsidRDefault="0C9CF904" w:rsidP="00CF301A">
      <w:pPr>
        <w:pStyle w:val="Sraopastraipa"/>
        <w:numPr>
          <w:ilvl w:val="0"/>
          <w:numId w:val="24"/>
        </w:numPr>
        <w:tabs>
          <w:tab w:val="left" w:pos="993"/>
          <w:tab w:val="left" w:pos="1134"/>
        </w:tabs>
        <w:spacing w:line="320" w:lineRule="atLeast"/>
        <w:ind w:left="0" w:firstLine="709"/>
        <w:jc w:val="both"/>
        <w:rPr>
          <w:color w:val="333333"/>
        </w:rPr>
      </w:pPr>
      <w:r w:rsidRPr="00CF301A">
        <w:rPr>
          <w:color w:val="333333"/>
        </w:rPr>
        <w:t>Siūlytina įvertinti, ar neturi būti nustatyta tvarka (jei taip, atitinkamai, kas ją nustato), kaip vykdomas valstybės tarnautojų perkėlimas į kitas pareigas, pasitelkimas (VTĮ 14 str.).</w:t>
      </w:r>
    </w:p>
    <w:p w14:paraId="7B4C1A2A" w14:textId="77777777" w:rsidR="00CF301A" w:rsidRPr="00CF301A" w:rsidRDefault="435E8600" w:rsidP="00CF301A">
      <w:pPr>
        <w:pStyle w:val="Sraopastraipa"/>
        <w:numPr>
          <w:ilvl w:val="0"/>
          <w:numId w:val="24"/>
        </w:numPr>
        <w:tabs>
          <w:tab w:val="left" w:pos="993"/>
          <w:tab w:val="left" w:pos="1134"/>
        </w:tabs>
        <w:spacing w:line="320" w:lineRule="atLeast"/>
        <w:ind w:left="0" w:firstLine="709"/>
        <w:jc w:val="both"/>
        <w:rPr>
          <w:color w:val="333333"/>
        </w:rPr>
      </w:pPr>
      <w:r w:rsidRPr="00CF301A">
        <w:t>VTĮ 17 str</w:t>
      </w:r>
      <w:r w:rsidR="67561A84" w:rsidRPr="00CF301A">
        <w:t>aipsnio</w:t>
      </w:r>
      <w:r w:rsidRPr="00CF301A">
        <w:t xml:space="preserve"> 2 d</w:t>
      </w:r>
      <w:r w:rsidR="3EE2438F" w:rsidRPr="00CF301A">
        <w:t>alyje</w:t>
      </w:r>
      <w:r w:rsidRPr="00CF301A">
        <w:t xml:space="preserve"> lieka neapibrėžta</w:t>
      </w:r>
      <w:r w:rsidR="22720D29" w:rsidRPr="00CF301A">
        <w:t>,</w:t>
      </w:r>
      <w:r w:rsidRPr="00CF301A">
        <w:t xml:space="preserve"> kas yra „organizacinės kultūros lygis“.</w:t>
      </w:r>
    </w:p>
    <w:p w14:paraId="00FB1D1B" w14:textId="77777777" w:rsidR="00CF301A" w:rsidRPr="00CF301A" w:rsidRDefault="66F36090" w:rsidP="00CF301A">
      <w:pPr>
        <w:pStyle w:val="Sraopastraipa"/>
        <w:numPr>
          <w:ilvl w:val="0"/>
          <w:numId w:val="24"/>
        </w:numPr>
        <w:tabs>
          <w:tab w:val="left" w:pos="993"/>
          <w:tab w:val="left" w:pos="1134"/>
        </w:tabs>
        <w:spacing w:line="320" w:lineRule="atLeast"/>
        <w:ind w:left="0" w:firstLine="709"/>
        <w:jc w:val="both"/>
        <w:rPr>
          <w:color w:val="333333"/>
        </w:rPr>
      </w:pPr>
      <w:r w:rsidRPr="00CF301A">
        <w:rPr>
          <w:rFonts w:eastAsia="Calibri"/>
          <w:color w:val="000000" w:themeColor="text1"/>
        </w:rPr>
        <w:t>VTĮ projektu siūloma atsisakyti nuostatos, kad valstybės ir savivaldybės institucijos ar įstaigos prašymu į karjeros valstybės tarnautojo pareigas valstybės tarnautojus atrenka Vyriausybės įgaliota įstaiga, taigi, manytina, kad įstaigoms reikės papildomų žmogiškųjų išteklių ir tai nulems didesnių biudžeto lėšų skyrimą įstaigoms. Pastebėtina, kad šis pakeitimas įtakos ir Nacionalinio bendrųjų funkcijų centro darbo organizavimą</w:t>
      </w:r>
      <w:r w:rsidR="5AA56CAB" w:rsidRPr="00CF301A">
        <w:rPr>
          <w:rFonts w:eastAsia="Calibri"/>
          <w:color w:val="000000" w:themeColor="text1"/>
        </w:rPr>
        <w:t>.</w:t>
      </w:r>
    </w:p>
    <w:p w14:paraId="71EF97AC" w14:textId="77777777" w:rsidR="00CF301A" w:rsidRPr="00CF301A" w:rsidRDefault="526AC8AF" w:rsidP="00CF301A">
      <w:pPr>
        <w:pStyle w:val="Sraopastraipa"/>
        <w:numPr>
          <w:ilvl w:val="0"/>
          <w:numId w:val="24"/>
        </w:numPr>
        <w:tabs>
          <w:tab w:val="left" w:pos="993"/>
          <w:tab w:val="left" w:pos="1134"/>
        </w:tabs>
        <w:spacing w:line="320" w:lineRule="atLeast"/>
        <w:ind w:left="0" w:firstLine="709"/>
        <w:jc w:val="both"/>
        <w:rPr>
          <w:color w:val="333333"/>
        </w:rPr>
      </w:pPr>
      <w:r w:rsidRPr="00CF301A">
        <w:rPr>
          <w:color w:val="333333"/>
        </w:rPr>
        <w:t>Tur</w:t>
      </w:r>
      <w:r w:rsidRPr="00CF301A">
        <w:rPr>
          <w:rFonts w:eastAsia="Segoe UI"/>
          <w:color w:val="333333"/>
        </w:rPr>
        <w:t xml:space="preserve">i būti įvertinta, ar </w:t>
      </w:r>
      <w:r w:rsidR="00CF301A" w:rsidRPr="00CF301A">
        <w:rPr>
          <w:rFonts w:eastAsia="Segoe UI"/>
          <w:color w:val="333333"/>
        </w:rPr>
        <w:t xml:space="preserve">VTĮ </w:t>
      </w:r>
      <w:r w:rsidRPr="00CF301A">
        <w:rPr>
          <w:rFonts w:eastAsia="Segoe UI"/>
          <w:color w:val="333333"/>
        </w:rPr>
        <w:t>17 straipsnio 7 dalies pirmojoje pastraipoje (dėl 1 proc. didinimo) neturi būti nustatytas ribojimas, koks nustatytas šio straipsnio 1 punkte (</w:t>
      </w:r>
      <w:proofErr w:type="spellStart"/>
      <w:r w:rsidRPr="00CF301A">
        <w:rPr>
          <w:rFonts w:eastAsia="Segoe UI"/>
          <w:color w:val="333333"/>
        </w:rPr>
        <w:t>t.y</w:t>
      </w:r>
      <w:proofErr w:type="spellEnd"/>
      <w:r w:rsidRPr="00CF301A">
        <w:rPr>
          <w:rFonts w:eastAsia="Segoe UI"/>
          <w:color w:val="333333"/>
        </w:rPr>
        <w:t xml:space="preserve">. negali viršyti tai pareigybei nustatyto didžiausio pareiginės algos koeficiento). </w:t>
      </w:r>
      <w:r w:rsidR="33C19E4C" w:rsidRPr="00CF301A">
        <w:rPr>
          <w:rFonts w:eastAsia="Segoe UI"/>
          <w:color w:val="333333"/>
        </w:rPr>
        <w:t xml:space="preserve">Bet kuriuo atveju, </w:t>
      </w:r>
      <w:r w:rsidRPr="00CF301A">
        <w:rPr>
          <w:rFonts w:eastAsia="Segoe UI"/>
          <w:color w:val="333333"/>
        </w:rPr>
        <w:t xml:space="preserve">VTĮ šis aspektas turi būti </w:t>
      </w:r>
      <w:r w:rsidR="2C9EFCB7" w:rsidRPr="00CF301A">
        <w:rPr>
          <w:rFonts w:eastAsia="Segoe UI"/>
          <w:color w:val="333333"/>
        </w:rPr>
        <w:t xml:space="preserve">aiškiai </w:t>
      </w:r>
      <w:r w:rsidRPr="00CF301A">
        <w:rPr>
          <w:rFonts w:eastAsia="Segoe UI"/>
          <w:color w:val="333333"/>
        </w:rPr>
        <w:t>aprašytas (gali viršyti ar ne). Aktualu ir 8 daliai.</w:t>
      </w:r>
    </w:p>
    <w:p w14:paraId="54ADDE08" w14:textId="77777777" w:rsidR="00CF301A" w:rsidRPr="00CF301A" w:rsidRDefault="33BC659F" w:rsidP="00CF301A">
      <w:pPr>
        <w:pStyle w:val="Sraopastraipa"/>
        <w:numPr>
          <w:ilvl w:val="0"/>
          <w:numId w:val="24"/>
        </w:numPr>
        <w:tabs>
          <w:tab w:val="left" w:pos="993"/>
          <w:tab w:val="left" w:pos="1134"/>
        </w:tabs>
        <w:spacing w:line="320" w:lineRule="atLeast"/>
        <w:ind w:left="0" w:firstLine="709"/>
        <w:jc w:val="both"/>
        <w:rPr>
          <w:color w:val="333333"/>
        </w:rPr>
      </w:pPr>
      <w:r w:rsidRPr="00CF301A">
        <w:t xml:space="preserve">VTĮ </w:t>
      </w:r>
      <w:r w:rsidR="43A92853" w:rsidRPr="00CF301A">
        <w:t xml:space="preserve">17 straipsnio </w:t>
      </w:r>
      <w:r w:rsidR="46F93A7C" w:rsidRPr="00CF301A">
        <w:t>13 dalimi teikiamas siūlymas „įstaigoje sudaromą apeliacinę vertinimo komisiją atlikti pakartotinį valstybės tarnautojo tarnybinės veiklos vertinimą</w:t>
      </w:r>
      <w:r w:rsidR="31170A2C" w:rsidRPr="00CF301A">
        <w:t>“</w:t>
      </w:r>
      <w:r w:rsidR="46F93A7C" w:rsidRPr="00CF301A">
        <w:t xml:space="preserve"> </w:t>
      </w:r>
      <w:r w:rsidR="03F01B31" w:rsidRPr="00CF301A">
        <w:t>aiškinamajame rašte argumentuojamas tuo, kad „siūloma grąžinti apeliacines vertinimo komisijas</w:t>
      </w:r>
      <w:r w:rsidR="720E094C" w:rsidRPr="00CF301A">
        <w:t xml:space="preserve">“. Tačiau nei jame, nei pačiame VTĮ nėra aptarta, siūloma reguliuoti tokių komisijų sudarymo tvarkos, darbo organizavimo esminių elementų ir pan. Prašytina papildomai </w:t>
      </w:r>
      <w:r w:rsidR="43A0BB82" w:rsidRPr="00CF301A">
        <w:t>tai įvertinti ir atitinkamai pildyti dokumentus</w:t>
      </w:r>
      <w:r w:rsidR="7AF97305" w:rsidRPr="00CF301A">
        <w:t>, be kita ko</w:t>
      </w:r>
      <w:r w:rsidR="726E6858" w:rsidRPr="00CF301A">
        <w:t>,</w:t>
      </w:r>
      <w:r w:rsidR="7AF97305" w:rsidRPr="00CF301A">
        <w:t xml:space="preserve"> įvertinant nuorodos į įgyvendinamąjį teisės aktą nustaty</w:t>
      </w:r>
      <w:r w:rsidR="1D71EFA9" w:rsidRPr="00CF301A">
        <w:t>mo galimybę</w:t>
      </w:r>
      <w:r w:rsidR="43A0BB82" w:rsidRPr="00CF301A">
        <w:t xml:space="preserve">. </w:t>
      </w:r>
    </w:p>
    <w:p w14:paraId="2CD21F89" w14:textId="07BD72E6" w:rsidR="00CF301A" w:rsidRPr="00CF301A" w:rsidRDefault="57D5C7E2" w:rsidP="00CF301A">
      <w:pPr>
        <w:pStyle w:val="Sraopastraipa"/>
        <w:numPr>
          <w:ilvl w:val="0"/>
          <w:numId w:val="24"/>
        </w:numPr>
        <w:tabs>
          <w:tab w:val="left" w:pos="993"/>
          <w:tab w:val="left" w:pos="1134"/>
        </w:tabs>
        <w:spacing w:line="320" w:lineRule="atLeast"/>
        <w:ind w:left="0" w:firstLine="709"/>
        <w:jc w:val="both"/>
        <w:rPr>
          <w:color w:val="333333"/>
        </w:rPr>
      </w:pPr>
      <w:r w:rsidRPr="00CF301A">
        <w:t xml:space="preserve">Mūsų vertinimu, </w:t>
      </w:r>
      <w:r w:rsidR="615BF7EC" w:rsidRPr="00CF301A">
        <w:t>VTĮ projektu keičiant nuostatas dėl valstybės tarnautojų darbo užmokesčio</w:t>
      </w:r>
      <w:r w:rsidR="377403C6" w:rsidRPr="00CF301A">
        <w:t xml:space="preserve"> (18 str.)</w:t>
      </w:r>
      <w:r w:rsidR="615BF7EC" w:rsidRPr="00CF301A">
        <w:t xml:space="preserve">, t. y. atsisakant priedo už valstybės tarnybos stažą, yra ne tik nuviliami lojalūs valstybės tarnautojai, bet ir nebesukuriama galimybė pritraukti į valstybės tarnybą naujų darbuotojų (valstybės tarnautojų), nes takoskyra, o kartu ir konkurencingumas, tarp viešajame ir privačiame </w:t>
      </w:r>
      <w:r w:rsidR="615BF7EC" w:rsidRPr="00CF301A">
        <w:lastRenderedPageBreak/>
        <w:t xml:space="preserve">sektoriuose dirbančių darbuotojų ženkliai sumažėja ir lojalumas įstaigai, kurioje dirba valstybės tarnautojai, o taip pat </w:t>
      </w:r>
      <w:r w:rsidR="00F470F6">
        <w:t xml:space="preserve">ir </w:t>
      </w:r>
      <w:r w:rsidR="615BF7EC" w:rsidRPr="00CF301A">
        <w:t>valstybės tarnybai.</w:t>
      </w:r>
    </w:p>
    <w:p w14:paraId="625C7E81" w14:textId="77777777" w:rsidR="00A75361" w:rsidRPr="00326B1D" w:rsidRDefault="615BF7EC" w:rsidP="00CF301A">
      <w:pPr>
        <w:pStyle w:val="Sraopastraipa"/>
        <w:numPr>
          <w:ilvl w:val="0"/>
          <w:numId w:val="24"/>
        </w:numPr>
        <w:tabs>
          <w:tab w:val="left" w:pos="993"/>
          <w:tab w:val="left" w:pos="1134"/>
        </w:tabs>
        <w:spacing w:line="320" w:lineRule="atLeast"/>
        <w:ind w:left="0" w:firstLine="709"/>
        <w:jc w:val="both"/>
        <w:rPr>
          <w:color w:val="333333"/>
        </w:rPr>
      </w:pPr>
      <w:r w:rsidRPr="00CF301A">
        <w:t xml:space="preserve">VTĮ 18 straipsnio </w:t>
      </w:r>
      <w:r w:rsidR="00CF301A">
        <w:t>3</w:t>
      </w:r>
      <w:r w:rsidRPr="00CF301A">
        <w:t xml:space="preserve"> dalyje</w:t>
      </w:r>
      <w:r w:rsidR="00CF301A">
        <w:t>,</w:t>
      </w:r>
      <w:r w:rsidR="07F75A49" w:rsidRPr="00CF301A">
        <w:t xml:space="preserve"> be kita ko, numatoma, kad jeigu kolektyvinės sutarties nėra, darbo apmokėjimo sistemą nustato valstybės ar savivaldybės institucijos ar įstaigos vadovas. Taip pat nustatoma, kad darbo apmokėjimo sistemos nuostatos taikomos ir įstaigos vadovui – valstybės tarnautojui. Atsižvelgiant į tai, susidaro situacija, kad įstaigos vadovas pats spręs dėl savo darbo užmokesčio ir kitų socialinių garantijų. Toks reguliavimas neatitinka Lietuvos Respublikos viešųjų ir privačių interesų derinimo įstatymo, pagal kurį pareigos nusišalinti neturi institucijos ar įstaigos vadovas, spręsdamas su juo pačiu susijusius einamuosius vidaus administravimo klausimus (</w:t>
      </w:r>
      <w:r w:rsidR="07F75A49" w:rsidRPr="00CF301A">
        <w:rPr>
          <w:i/>
          <w:iCs/>
        </w:rPr>
        <w:t>išskyrus klausimus dėl visų rūšių priemokų, išmokų skyrimo, kitų pagal esmę panašių mokėjimų atlikimo</w:t>
      </w:r>
      <w:r w:rsidR="07F75A49" w:rsidRPr="00CF301A">
        <w:t>), jeigu teisės aktuose nenustatyta kitaip (11 str. 4 d.).</w:t>
      </w:r>
      <w:r w:rsidR="60ADF9A5" w:rsidRPr="00CF301A">
        <w:t xml:space="preserve"> </w:t>
      </w:r>
      <w:r w:rsidR="2A004C75" w:rsidRPr="00CF301A">
        <w:t>Kartu papildomo įvertinimo reika</w:t>
      </w:r>
      <w:r w:rsidR="52E7DD65" w:rsidRPr="00CF301A">
        <w:t xml:space="preserve">lauja </w:t>
      </w:r>
      <w:r w:rsidR="0A9F792C" w:rsidRPr="00CF301A">
        <w:t xml:space="preserve">ir teikiamas siūlymas nebereguliuoti </w:t>
      </w:r>
      <w:r w:rsidR="75B6CFE6" w:rsidRPr="00CF301A">
        <w:t xml:space="preserve">įstaigų vadovų pareiginės algos maksimalių koeficientų. Pastebime, kad </w:t>
      </w:r>
      <w:r w:rsidR="1F31C89C" w:rsidRPr="00CF301A">
        <w:t>Lietuvos Respubliko</w:t>
      </w:r>
      <w:r w:rsidR="51B17630" w:rsidRPr="00CF301A">
        <w:t>s</w:t>
      </w:r>
      <w:r w:rsidR="1F31C89C" w:rsidRPr="00CF301A">
        <w:t xml:space="preserve"> Konstitucinis Teismas </w:t>
      </w:r>
      <w:r w:rsidR="52D3DDED" w:rsidRPr="00CF301A">
        <w:t xml:space="preserve">yra konstatavęs, kad </w:t>
      </w:r>
      <w:r w:rsidR="52D3DDED" w:rsidRPr="00CF301A">
        <w:rPr>
          <w:color w:val="000000" w:themeColor="text1"/>
          <w:lang w:val="lt"/>
        </w:rPr>
        <w:t>valstybės tarnautojų darbo užmokestis, kuris yra viena pagrindinių prielaidų įgyvendinti kitus teisėtus jų interesus, turi būti nustatomas įstatymu; kad aiškūs kriterijai, kuriais remiantis valstybės tarnautojams nustatomas apmokėjimo už darbą dydis (darbo užmokestis), yra esminis teisės gauti teisingą apmokėjimą už darbą elementas ir jie turi būti nustatomi įstatymu (2004 m. gruodžio 13 d., 2015 m. rugsėjo 29 d. ir kiti nutarimai</w:t>
      </w:r>
      <w:r w:rsidR="52D3DDED" w:rsidRPr="00326B1D">
        <w:rPr>
          <w:color w:val="000000" w:themeColor="text1"/>
          <w:lang w:val="lt"/>
        </w:rPr>
        <w:t xml:space="preserve">). </w:t>
      </w:r>
    </w:p>
    <w:p w14:paraId="442672E0" w14:textId="1C941B65" w:rsidR="00A75361" w:rsidRPr="00A75361" w:rsidRDefault="435E8600" w:rsidP="00CF301A">
      <w:pPr>
        <w:pStyle w:val="Sraopastraipa"/>
        <w:numPr>
          <w:ilvl w:val="0"/>
          <w:numId w:val="24"/>
        </w:numPr>
        <w:tabs>
          <w:tab w:val="left" w:pos="993"/>
          <w:tab w:val="left" w:pos="1134"/>
        </w:tabs>
        <w:spacing w:line="320" w:lineRule="atLeast"/>
        <w:ind w:left="0" w:firstLine="709"/>
        <w:jc w:val="both"/>
        <w:rPr>
          <w:color w:val="333333"/>
        </w:rPr>
      </w:pPr>
      <w:r w:rsidRPr="00326B1D">
        <w:t xml:space="preserve">VTĮ </w:t>
      </w:r>
      <w:r w:rsidR="00A75361" w:rsidRPr="00326B1D">
        <w:t>19</w:t>
      </w:r>
      <w:r w:rsidRPr="00326B1D">
        <w:t xml:space="preserve"> straipsnyje nelieka šiuo metu nustatyto</w:t>
      </w:r>
      <w:r w:rsidR="00A75361" w:rsidRPr="00326B1D">
        <w:t xml:space="preserve"> </w:t>
      </w:r>
      <w:r w:rsidRPr="00326B1D">
        <w:t>ypatumo dėl VDAI vadovo pareiginės algos nustatymo. Pastebėtina, kad pagal naujai siūlomą reguliavimą lieka neaišku, kaip bus užtikrintas VDAI vadovo nepriklausomumas, nustatant jam pareiginę algą</w:t>
      </w:r>
      <w:r w:rsidRPr="00CF301A">
        <w:t>, atsižvelgiant į jo atžvilgiu taikomas išimtis dėl jo veiklos (ne)vertinimo, (ne)skatinimo, priemokų (ne) mokėjimo ir kitas VTĮ</w:t>
      </w:r>
      <w:r w:rsidR="00A75361">
        <w:t xml:space="preserve"> 2 straipsnio</w:t>
      </w:r>
      <w:r w:rsidRPr="00CF301A">
        <w:t xml:space="preserve"> 9 dalyje nustatytas išimtis.</w:t>
      </w:r>
    </w:p>
    <w:p w14:paraId="38B7E71C" w14:textId="77777777" w:rsidR="00326B1D" w:rsidRPr="00326B1D" w:rsidRDefault="2485F661" w:rsidP="00326B1D">
      <w:pPr>
        <w:pStyle w:val="Sraopastraipa"/>
        <w:numPr>
          <w:ilvl w:val="0"/>
          <w:numId w:val="24"/>
        </w:numPr>
        <w:tabs>
          <w:tab w:val="left" w:pos="993"/>
          <w:tab w:val="left" w:pos="1134"/>
        </w:tabs>
        <w:spacing w:line="320" w:lineRule="atLeast"/>
        <w:ind w:left="0" w:firstLine="709"/>
        <w:jc w:val="both"/>
        <w:rPr>
          <w:color w:val="333333"/>
        </w:rPr>
      </w:pPr>
      <w:r w:rsidRPr="00CF301A">
        <w:t xml:space="preserve">VTĮ 19 straipsnio 4 dalį siūlytina pildyti taisykle, taikytina tuo atveju, kai </w:t>
      </w:r>
      <w:r w:rsidR="2C365C83" w:rsidRPr="00CF301A">
        <w:t>bus įgyvendinama VTĮ 7 strai</w:t>
      </w:r>
      <w:r w:rsidR="25D8B30D" w:rsidRPr="00CF301A">
        <w:t>psnio 1 dalyje nustatyta teisė valstybės tarnautojui eiti daugiau negu vienas valstybės tarnautojo pareigas (įskaitant ir toje pačioje įstaigoje)</w:t>
      </w:r>
      <w:r w:rsidR="58AFF233" w:rsidRPr="00CF301A">
        <w:t xml:space="preserve"> ir gauti už ją pajamas (kai jis bus </w:t>
      </w:r>
      <w:r w:rsidR="3C1DD20F" w:rsidRPr="00CF301A">
        <w:t xml:space="preserve">skiriamas ir į kitas pareigas, ir kartu liks eitose). </w:t>
      </w:r>
    </w:p>
    <w:p w14:paraId="3F9733B1" w14:textId="77777777" w:rsidR="00326B1D" w:rsidRPr="00326B1D" w:rsidRDefault="508EA333" w:rsidP="00326B1D">
      <w:pPr>
        <w:pStyle w:val="Sraopastraipa"/>
        <w:numPr>
          <w:ilvl w:val="0"/>
          <w:numId w:val="24"/>
        </w:numPr>
        <w:tabs>
          <w:tab w:val="left" w:pos="993"/>
          <w:tab w:val="left" w:pos="1134"/>
        </w:tabs>
        <w:spacing w:line="320" w:lineRule="atLeast"/>
        <w:ind w:left="0" w:firstLine="709"/>
        <w:jc w:val="both"/>
        <w:rPr>
          <w:color w:val="333333"/>
        </w:rPr>
      </w:pPr>
      <w:r w:rsidRPr="00CF301A">
        <w:t>Siekiant užtikrinti vienodą normų aiškinimą ir taikymą, prašytina pateikti informacijos apie VTĮ 19 straipsnio 6 dalies nuostatų praktinį įgyvendinimą (pavyzdžiui, atvejai, kada gali būti įgyvendinta, subjektai, kurių atžvilgiu galėtų būti taikoma, kolektyviai, ar individualiai, kokiam laikotarpiui, laikinai, ar nuolat ir pan.).</w:t>
      </w:r>
    </w:p>
    <w:p w14:paraId="4D58B0B6" w14:textId="77777777" w:rsidR="00326B1D" w:rsidRPr="00326B1D" w:rsidRDefault="06807B3E" w:rsidP="00CF301A">
      <w:pPr>
        <w:pStyle w:val="Sraopastraipa"/>
        <w:numPr>
          <w:ilvl w:val="0"/>
          <w:numId w:val="24"/>
        </w:numPr>
        <w:tabs>
          <w:tab w:val="left" w:pos="993"/>
          <w:tab w:val="left" w:pos="1134"/>
        </w:tabs>
        <w:spacing w:line="320" w:lineRule="atLeast"/>
        <w:ind w:left="0" w:firstLine="709"/>
        <w:jc w:val="both"/>
        <w:rPr>
          <w:color w:val="333333"/>
        </w:rPr>
      </w:pPr>
      <w:r w:rsidRPr="00CF301A">
        <w:t xml:space="preserve">Siekiant išlaikyti </w:t>
      </w:r>
      <w:r w:rsidR="0C7A9ACB" w:rsidRPr="00CF301A">
        <w:t xml:space="preserve">reguliavimo </w:t>
      </w:r>
      <w:r w:rsidRPr="00CF301A">
        <w:t xml:space="preserve">nuoseklumą, siūlytina </w:t>
      </w:r>
      <w:r w:rsidR="00A75361">
        <w:t xml:space="preserve">VTĮ </w:t>
      </w:r>
      <w:r w:rsidRPr="00CF301A">
        <w:t xml:space="preserve">21 straipsnio 2 dalies 4 punkte nustatyti ribojimą vardinės </w:t>
      </w:r>
      <w:r w:rsidR="4CD68EE2" w:rsidRPr="00CF301A">
        <w:t xml:space="preserve">dovanos vertei. </w:t>
      </w:r>
    </w:p>
    <w:p w14:paraId="7D476D5D" w14:textId="77777777" w:rsidR="00326B1D" w:rsidRDefault="435E8600" w:rsidP="00CF301A">
      <w:pPr>
        <w:pStyle w:val="Sraopastraipa"/>
        <w:numPr>
          <w:ilvl w:val="0"/>
          <w:numId w:val="24"/>
        </w:numPr>
        <w:tabs>
          <w:tab w:val="left" w:pos="993"/>
          <w:tab w:val="left" w:pos="1134"/>
        </w:tabs>
        <w:spacing w:line="320" w:lineRule="atLeast"/>
        <w:ind w:left="0" w:firstLine="709"/>
        <w:jc w:val="both"/>
        <w:rPr>
          <w:color w:val="333333"/>
        </w:rPr>
      </w:pPr>
      <w:r w:rsidRPr="00326B1D">
        <w:rPr>
          <w:color w:val="333333"/>
        </w:rPr>
        <w:t>Atsižvelgiant į tai, kad VTĮ 22 str</w:t>
      </w:r>
      <w:r w:rsidR="3CB30DF6" w:rsidRPr="00326B1D">
        <w:rPr>
          <w:color w:val="333333"/>
        </w:rPr>
        <w:t>aipsnio</w:t>
      </w:r>
      <w:r w:rsidRPr="00326B1D">
        <w:rPr>
          <w:color w:val="333333"/>
        </w:rPr>
        <w:t xml:space="preserve"> 1 dalimi (1 ir 10 p.) plečiamas šiu</w:t>
      </w:r>
      <w:r w:rsidR="1B306583" w:rsidRPr="00326B1D">
        <w:rPr>
          <w:color w:val="333333"/>
        </w:rPr>
        <w:t>rk</w:t>
      </w:r>
      <w:r w:rsidRPr="00326B1D">
        <w:rPr>
          <w:color w:val="333333"/>
        </w:rPr>
        <w:t xml:space="preserve">štaus tarnybinio nusižengimo apibrėžimas, turi būti nustatytos taikymo nuostatos, nustatančios, kad iki </w:t>
      </w:r>
      <w:r w:rsidR="00326B1D">
        <w:rPr>
          <w:color w:val="333333"/>
        </w:rPr>
        <w:t>įstatymo įsigaliojimo</w:t>
      </w:r>
      <w:r w:rsidRPr="00326B1D">
        <w:rPr>
          <w:color w:val="333333"/>
        </w:rPr>
        <w:t xml:space="preserve"> atlikti veiksmai (neveikimas), kuriais nebuvo laikomasi VTĮ 6 str</w:t>
      </w:r>
      <w:r w:rsidR="028C6BE7" w:rsidRPr="00326B1D">
        <w:rPr>
          <w:color w:val="333333"/>
        </w:rPr>
        <w:t>aipsnio</w:t>
      </w:r>
      <w:r w:rsidRPr="00326B1D">
        <w:rPr>
          <w:color w:val="333333"/>
        </w:rPr>
        <w:t xml:space="preserve"> 1 d</w:t>
      </w:r>
      <w:r w:rsidR="20BA0C69" w:rsidRPr="00326B1D">
        <w:rPr>
          <w:color w:val="333333"/>
        </w:rPr>
        <w:t>alies</w:t>
      </w:r>
      <w:r w:rsidRPr="00326B1D">
        <w:rPr>
          <w:color w:val="333333"/>
        </w:rPr>
        <w:t xml:space="preserve"> 2, 3 ir 9 p</w:t>
      </w:r>
      <w:r w:rsidR="48061773" w:rsidRPr="00326B1D">
        <w:rPr>
          <w:color w:val="333333"/>
        </w:rPr>
        <w:t>unktuose</w:t>
      </w:r>
      <w:r w:rsidRPr="00326B1D">
        <w:rPr>
          <w:color w:val="333333"/>
        </w:rPr>
        <w:t xml:space="preserve"> nustatytų pareigų ar nustatytas nuolatinis valstybės tarnautojo pareigybės aprašyme nustatytų funkcijų neatlikimas, nėra laikytini šiurkščiu tarnybiniu nusižengimu.</w:t>
      </w:r>
    </w:p>
    <w:p w14:paraId="58D06B3C" w14:textId="77777777" w:rsidR="00326B1D" w:rsidRPr="00326B1D" w:rsidRDefault="64727F2A" w:rsidP="00CF301A">
      <w:pPr>
        <w:pStyle w:val="Sraopastraipa"/>
        <w:numPr>
          <w:ilvl w:val="0"/>
          <w:numId w:val="24"/>
        </w:numPr>
        <w:tabs>
          <w:tab w:val="left" w:pos="993"/>
          <w:tab w:val="left" w:pos="1134"/>
        </w:tabs>
        <w:spacing w:line="320" w:lineRule="atLeast"/>
        <w:ind w:left="0" w:firstLine="709"/>
        <w:jc w:val="both"/>
        <w:rPr>
          <w:color w:val="333333"/>
        </w:rPr>
      </w:pPr>
      <w:r w:rsidRPr="00326B1D">
        <w:rPr>
          <w:color w:val="242424"/>
        </w:rPr>
        <w:t xml:space="preserve">VTĮ projekto 24 straipsnio 4 dalyje aiškiai nustatyta, kad tarnybinio nusižengimo tyrimas sustabdomas, kai nagrinėjant nusižengimo aplinkybes paaiškėja nusikalstamos veikos ar administracinio nusižengimo požymių, ir tarnybinio patikrinimo medžiaga perduodama institucijai, </w:t>
      </w:r>
      <w:r w:rsidRPr="00326B1D">
        <w:rPr>
          <w:color w:val="242424"/>
        </w:rPr>
        <w:lastRenderedPageBreak/>
        <w:t>kompetentingai vykdyti atitinkamą procesą. Tuo tarpu 24 straipsnio 1 dalyje, kuri reglamentuoja terminų skaičiavimą ir jų sustabdymo atvejus, administracinių nusižengimų teisena tiesiogiai nepaminėta. Pagal dabartinę redakciją ji galėtų būti priskirta formuluotei „kitas kompetentingos institucijos atliekamas patikrinimas“, tačiau administracinio nusižengimo teisena savo teisine prigimtimi yra procesas, o ne patikrinimas, todėl toks sisteminis sutapatinimas gali kelti abejonių dėl aiškaus normos taikymo. Atsižvelgiant į tai, siekiant normos aiškumo ir vienodo taikymo praktikoje, siūlytina svarstyti galimybę VTĮ 24 straipsnio 1 dalyje administracinio nusižengimo teiseną įvardyti atskirai, pavyzdžiui, po žodžių „baudžiamajam procesui“ įrašant formuluotę: „arba vykstant administracinio nusižengimo teisenai“. Tokiu būdu būtų išvengta skirtingo aiškinimo rizikos ir užtikrintas suderinamumas su 24 straipsnio 4 dalimi.</w:t>
      </w:r>
    </w:p>
    <w:p w14:paraId="52FB0188" w14:textId="77777777" w:rsidR="00326B1D" w:rsidRPr="00326B1D" w:rsidRDefault="5ED0B984" w:rsidP="00CF301A">
      <w:pPr>
        <w:pStyle w:val="Sraopastraipa"/>
        <w:numPr>
          <w:ilvl w:val="0"/>
          <w:numId w:val="24"/>
        </w:numPr>
        <w:tabs>
          <w:tab w:val="left" w:pos="993"/>
          <w:tab w:val="left" w:pos="1134"/>
        </w:tabs>
        <w:spacing w:line="320" w:lineRule="atLeast"/>
        <w:ind w:left="0" w:firstLine="709"/>
        <w:jc w:val="both"/>
        <w:rPr>
          <w:color w:val="333333"/>
        </w:rPr>
      </w:pPr>
      <w:r w:rsidRPr="00CF301A">
        <w:t xml:space="preserve">VTĮ 22 straipsnio 5 dalies 10 punkte vartojama vertinamojo pobūdžio nuostata </w:t>
      </w:r>
      <w:r w:rsidR="69B9FA23" w:rsidRPr="00326B1D">
        <w:rPr>
          <w:color w:val="242424"/>
        </w:rPr>
        <w:t>„</w:t>
      </w:r>
      <w:r w:rsidRPr="00CF301A">
        <w:t>nuolatinis</w:t>
      </w:r>
      <w:r w:rsidR="0210FFE9" w:rsidRPr="00326B1D">
        <w:rPr>
          <w:color w:val="242424"/>
        </w:rPr>
        <w:t>“</w:t>
      </w:r>
      <w:r w:rsidRPr="00CF301A">
        <w:t xml:space="preserve"> turėtų būti apibrėžta arba nusta</w:t>
      </w:r>
      <w:r w:rsidR="2F1852A8" w:rsidRPr="00CF301A">
        <w:t xml:space="preserve">tomi kriterijai, kuriais būtų galima įvertinti </w:t>
      </w:r>
      <w:r w:rsidR="6B876150" w:rsidRPr="00326B1D">
        <w:rPr>
          <w:color w:val="242424"/>
        </w:rPr>
        <w:t>„</w:t>
      </w:r>
      <w:r w:rsidR="2F1852A8" w:rsidRPr="00CF301A">
        <w:t>nuolatinumą</w:t>
      </w:r>
      <w:r w:rsidR="5EA80C83" w:rsidRPr="00326B1D">
        <w:rPr>
          <w:color w:val="242424"/>
        </w:rPr>
        <w:t>“</w:t>
      </w:r>
      <w:r w:rsidR="2F1852A8" w:rsidRPr="00CF301A">
        <w:t>.</w:t>
      </w:r>
      <w:r w:rsidR="2A4B96C7" w:rsidRPr="00CF301A">
        <w:t xml:space="preserve"> </w:t>
      </w:r>
    </w:p>
    <w:p w14:paraId="6CE0BF52" w14:textId="77777777" w:rsidR="00326B1D" w:rsidRPr="00326B1D" w:rsidRDefault="2A4B96C7" w:rsidP="00CF301A">
      <w:pPr>
        <w:pStyle w:val="Sraopastraipa"/>
        <w:numPr>
          <w:ilvl w:val="0"/>
          <w:numId w:val="24"/>
        </w:numPr>
        <w:tabs>
          <w:tab w:val="left" w:pos="993"/>
          <w:tab w:val="left" w:pos="1134"/>
        </w:tabs>
        <w:spacing w:line="320" w:lineRule="atLeast"/>
        <w:ind w:left="0" w:firstLine="709"/>
        <w:jc w:val="both"/>
        <w:rPr>
          <w:color w:val="333333"/>
        </w:rPr>
      </w:pPr>
      <w:r w:rsidRPr="00CF301A">
        <w:t>Atkreiptinas dėmesys, kad pagal VTĮ 30 straipsnio 1 dalį į tarnybos Lietuvos valstybei stažą būtų įskaičiuojamos ir iki 6 mėnesių per kalendorinius metus nemokamos atostogos dėl šeiminių ar kitų aplinkybių (VTĮ 29 str</w:t>
      </w:r>
      <w:r w:rsidR="00326B1D">
        <w:t>.</w:t>
      </w:r>
      <w:r w:rsidRPr="00CF301A">
        <w:t xml:space="preserve"> 4 d</w:t>
      </w:r>
      <w:r w:rsidR="00326B1D">
        <w:t>.</w:t>
      </w:r>
      <w:r w:rsidRPr="00CF301A">
        <w:t xml:space="preserve"> 4 p</w:t>
      </w:r>
      <w:r w:rsidR="00326B1D">
        <w:t>.</w:t>
      </w:r>
      <w:r w:rsidRPr="00CF301A">
        <w:t>). Siūlytina tai įvertinti proporcingumo ir pagrįstumo aspektais.</w:t>
      </w:r>
    </w:p>
    <w:p w14:paraId="3ED0FD97" w14:textId="77777777" w:rsidR="00326B1D" w:rsidRPr="00326B1D" w:rsidRDefault="435E8600" w:rsidP="00CF301A">
      <w:pPr>
        <w:pStyle w:val="Sraopastraipa"/>
        <w:numPr>
          <w:ilvl w:val="0"/>
          <w:numId w:val="24"/>
        </w:numPr>
        <w:tabs>
          <w:tab w:val="left" w:pos="993"/>
          <w:tab w:val="left" w:pos="1134"/>
        </w:tabs>
        <w:spacing w:line="320" w:lineRule="atLeast"/>
        <w:ind w:left="0" w:firstLine="709"/>
        <w:jc w:val="both"/>
        <w:rPr>
          <w:color w:val="333333"/>
        </w:rPr>
      </w:pPr>
      <w:r w:rsidRPr="00CF301A">
        <w:t xml:space="preserve">Atsižvelgiant į tai, kad keičiasi (naikinama galiojančio VTĮ 31 str. 6 d.) išeitinių išmokų mokėjimo tvarka (aktualu VTĮ 31 str. 3 d.), siekiant aiškumo, turi būti nustatytos taikymo nuostatos dėl šių išmokų išmokėjimo tvarkos po </w:t>
      </w:r>
      <w:r w:rsidR="00326B1D">
        <w:t>įstatymo įsigaliojimo</w:t>
      </w:r>
      <w:r w:rsidRPr="00CF301A">
        <w:t>, t.</w:t>
      </w:r>
      <w:r w:rsidR="36199413" w:rsidRPr="00CF301A">
        <w:t xml:space="preserve"> </w:t>
      </w:r>
      <w:r w:rsidRPr="00CF301A">
        <w:t xml:space="preserve">y. turi būti aišku, ar jos bus baigiamos mokėti iki įstatymo įsigaliojimo nustatyta tvarka ar po įstatymo įsigaliojimo nustatyta tvarka. Atitinkamai, jei po </w:t>
      </w:r>
      <w:r w:rsidR="00326B1D">
        <w:t>įsigaliojimo</w:t>
      </w:r>
      <w:r w:rsidRPr="00CF301A">
        <w:t xml:space="preserve"> </w:t>
      </w:r>
      <w:r w:rsidR="00326B1D" w:rsidRPr="00CF301A">
        <w:rPr>
          <w:color w:val="000000" w:themeColor="text1"/>
        </w:rPr>
        <w:t>–</w:t>
      </w:r>
      <w:r w:rsidR="00326B1D" w:rsidRPr="00CF301A">
        <w:rPr>
          <w:color w:val="333333"/>
        </w:rPr>
        <w:t xml:space="preserve"> </w:t>
      </w:r>
      <w:r w:rsidRPr="00CF301A">
        <w:t xml:space="preserve"> turi būti nustatyta taisyklė, iki kada turi būti išmokėta.</w:t>
      </w:r>
    </w:p>
    <w:p w14:paraId="4D5A1B83" w14:textId="77777777" w:rsidR="00326B1D" w:rsidRPr="00326B1D" w:rsidRDefault="2D342644" w:rsidP="00CF301A">
      <w:pPr>
        <w:pStyle w:val="Sraopastraipa"/>
        <w:numPr>
          <w:ilvl w:val="0"/>
          <w:numId w:val="24"/>
        </w:numPr>
        <w:tabs>
          <w:tab w:val="left" w:pos="993"/>
          <w:tab w:val="left" w:pos="1134"/>
        </w:tabs>
        <w:spacing w:line="320" w:lineRule="atLeast"/>
        <w:ind w:left="0" w:firstLine="709"/>
        <w:jc w:val="both"/>
        <w:rPr>
          <w:color w:val="333333"/>
        </w:rPr>
      </w:pPr>
      <w:r w:rsidRPr="00CF301A">
        <w:t>VTĮ 33 straipsnio 1 dalies nuostatos, kuriomis mažinama vienkartinės kompensacijos minimali suma,</w:t>
      </w:r>
      <w:r w:rsidR="1A50F6D5" w:rsidRPr="00CF301A">
        <w:t xml:space="preserve"> negali būti taikomos </w:t>
      </w:r>
      <w:r w:rsidR="532C9D61" w:rsidRPr="00CF301A">
        <w:t>tiems atvejams, kurie bus įvykę iki VTĮ projekto įsigaliojimo. Siūlytina atitinkamą nuostatą nustatyti VTĮ projekt</w:t>
      </w:r>
      <w:r w:rsidR="7DA14F87" w:rsidRPr="00CF301A">
        <w:t>o baigiamosiose nuostatose</w:t>
      </w:r>
      <w:r w:rsidR="532C9D61" w:rsidRPr="00CF301A">
        <w:t xml:space="preserve">. </w:t>
      </w:r>
    </w:p>
    <w:p w14:paraId="2FC29C4F" w14:textId="77777777" w:rsidR="00CB4E74" w:rsidRPr="00CB4E74" w:rsidRDefault="2F274D10" w:rsidP="00CF301A">
      <w:pPr>
        <w:pStyle w:val="Sraopastraipa"/>
        <w:numPr>
          <w:ilvl w:val="0"/>
          <w:numId w:val="24"/>
        </w:numPr>
        <w:tabs>
          <w:tab w:val="left" w:pos="993"/>
          <w:tab w:val="left" w:pos="1134"/>
        </w:tabs>
        <w:spacing w:line="320" w:lineRule="atLeast"/>
        <w:ind w:left="0" w:firstLine="709"/>
        <w:jc w:val="both"/>
        <w:rPr>
          <w:color w:val="333333"/>
        </w:rPr>
      </w:pPr>
      <w:r w:rsidRPr="00CF301A">
        <w:t xml:space="preserve">Atkreiptinas dėmesys, kad Lietuvos Respublikoje veikia ne viena priežiūros institucija, kuriai nėra suteikti įgaliojimai duoti privalomų nurodymų. Atsižvelgiant į </w:t>
      </w:r>
      <w:r w:rsidR="107E5A16" w:rsidRPr="00CF301A">
        <w:t xml:space="preserve">tai, prašytina detaliau ir išsamiau pagrįsti poreikį tokius įgaliojimus suteikti Viešojo valdymo agentūrai (be kita ko, nurodant, </w:t>
      </w:r>
      <w:r w:rsidR="526855D7" w:rsidRPr="00CF301A">
        <w:t>kokias esmines problemas spręstų nauji įgaliojimai ir sprendžiamų problemų mastą).</w:t>
      </w:r>
    </w:p>
    <w:p w14:paraId="36E4BF51" w14:textId="77777777" w:rsidR="00CB4E74" w:rsidRPr="00CB4E74" w:rsidRDefault="435E8600" w:rsidP="00CF301A">
      <w:pPr>
        <w:pStyle w:val="Sraopastraipa"/>
        <w:numPr>
          <w:ilvl w:val="0"/>
          <w:numId w:val="24"/>
        </w:numPr>
        <w:tabs>
          <w:tab w:val="left" w:pos="993"/>
          <w:tab w:val="left" w:pos="1134"/>
        </w:tabs>
        <w:spacing w:line="320" w:lineRule="atLeast"/>
        <w:ind w:left="0" w:firstLine="709"/>
        <w:jc w:val="both"/>
        <w:rPr>
          <w:color w:val="333333"/>
        </w:rPr>
      </w:pPr>
      <w:r w:rsidRPr="00CF301A">
        <w:t>Siekiant aiškumo, turi būti nustatytos taikymo nuostatos dėl aukštesniųjų vadovų ugdymo (36 str.), t.</w:t>
      </w:r>
      <w:r w:rsidR="7EB27F83" w:rsidRPr="00CF301A">
        <w:t xml:space="preserve"> </w:t>
      </w:r>
      <w:r w:rsidRPr="00CF301A">
        <w:t>y., ar pradėtas ugdymas (įvadinis) bus tęsiamas po įstatymo įsigaliojimo ar nutraukiamas.</w:t>
      </w:r>
    </w:p>
    <w:p w14:paraId="674D8B4F" w14:textId="77777777" w:rsidR="00CB4E74" w:rsidRPr="00CB4E74" w:rsidRDefault="7EC145B8" w:rsidP="00CB4E74">
      <w:pPr>
        <w:pStyle w:val="Sraopastraipa"/>
        <w:numPr>
          <w:ilvl w:val="0"/>
          <w:numId w:val="24"/>
        </w:numPr>
        <w:tabs>
          <w:tab w:val="left" w:pos="993"/>
          <w:tab w:val="left" w:pos="1134"/>
        </w:tabs>
        <w:spacing w:line="320" w:lineRule="atLeast"/>
        <w:ind w:left="0" w:firstLine="709"/>
        <w:jc w:val="both"/>
        <w:rPr>
          <w:color w:val="333333"/>
        </w:rPr>
      </w:pPr>
      <w:r w:rsidRPr="00CF301A">
        <w:t>Atsižvelgiant į VTĮ 38 straipsniu atliekamus pakeitimus, visur sistemiškai turi būti vartojamas Viešojo sektoriaus darbuotojų registro informacinės sistemos pavadinimas (VTĮ 10 str</w:t>
      </w:r>
      <w:r w:rsidR="00CB4E74">
        <w:t>.</w:t>
      </w:r>
      <w:r w:rsidRPr="00CF301A">
        <w:t xml:space="preserve"> 4 d</w:t>
      </w:r>
      <w:r w:rsidR="00CB4E74">
        <w:t>.</w:t>
      </w:r>
      <w:r w:rsidRPr="00CF301A">
        <w:t xml:space="preserve"> 1 p</w:t>
      </w:r>
      <w:r w:rsidR="00CB4E74">
        <w:t>.</w:t>
      </w:r>
      <w:r w:rsidRPr="00CF301A">
        <w:t>, 24 str</w:t>
      </w:r>
      <w:r w:rsidR="00CB4E74">
        <w:t xml:space="preserve">. </w:t>
      </w:r>
      <w:r w:rsidRPr="00CF301A">
        <w:t>2 d</w:t>
      </w:r>
      <w:r w:rsidR="00CB4E74">
        <w:t>.</w:t>
      </w:r>
      <w:r w:rsidRPr="00CF301A">
        <w:t xml:space="preserve"> 1, 2 p</w:t>
      </w:r>
      <w:r w:rsidR="00CB4E74">
        <w:t>.</w:t>
      </w:r>
      <w:r w:rsidRPr="00CF301A">
        <w:t>, 34 str</w:t>
      </w:r>
      <w:r w:rsidR="00CB4E74">
        <w:t>.</w:t>
      </w:r>
      <w:r w:rsidRPr="00CF301A">
        <w:t xml:space="preserve"> 1 d</w:t>
      </w:r>
      <w:r w:rsidR="00CB4E74">
        <w:t>.</w:t>
      </w:r>
      <w:r w:rsidRPr="00CF301A">
        <w:t xml:space="preserve"> 17 p</w:t>
      </w:r>
      <w:r w:rsidR="00CB4E74">
        <w:t>.</w:t>
      </w:r>
      <w:r w:rsidRPr="00CF301A">
        <w:t>).</w:t>
      </w:r>
    </w:p>
    <w:p w14:paraId="1FA0228C" w14:textId="77777777" w:rsidR="00CB4E74" w:rsidRPr="00CB4E74" w:rsidRDefault="6045C0B5" w:rsidP="00CF301A">
      <w:pPr>
        <w:pStyle w:val="Sraopastraipa"/>
        <w:numPr>
          <w:ilvl w:val="0"/>
          <w:numId w:val="24"/>
        </w:numPr>
        <w:tabs>
          <w:tab w:val="left" w:pos="993"/>
          <w:tab w:val="left" w:pos="1134"/>
        </w:tabs>
        <w:spacing w:line="320" w:lineRule="atLeast"/>
        <w:ind w:left="0" w:firstLine="709"/>
        <w:jc w:val="both"/>
        <w:rPr>
          <w:color w:val="333333"/>
        </w:rPr>
      </w:pPr>
      <w:r w:rsidRPr="00CF301A">
        <w:t xml:space="preserve">VTĮ priede nurodomi minimalūs pareiginės algos koeficientai pagal pareigybių grupes. Lyginant su šiuo metu galiojančiais, darytina išvada, </w:t>
      </w:r>
      <w:r w:rsidR="00CB4E74" w:rsidRPr="00CF301A">
        <w:rPr>
          <w:color w:val="000000" w:themeColor="text1"/>
        </w:rPr>
        <w:t>–</w:t>
      </w:r>
      <w:r w:rsidRPr="00CF301A">
        <w:t xml:space="preserve"> didinami. Sistemiškai vertinant VTĮ ir VTĮ projekto nuostatas kartu su lydimąja medžiaga, </w:t>
      </w:r>
      <w:r w:rsidR="4B64F81B" w:rsidRPr="00CF301A">
        <w:t>lieka neapibrėžta</w:t>
      </w:r>
      <w:r w:rsidRPr="00CF301A">
        <w:t>, kaip turės būti elgiamasi tais atvejais, kai įsigaliojus VTĮ, konkretaus darbuotojo pareiginės algos koeficientas būtų žemesnis, nei VTĮ priede nustatytas. Prašytina šiuo aspektu pateikti papildomų paaiškinimų lydimojoje medžiagoje, be kita ko, įvertinant ir galimą lėšų poreikį teikiamiems siūlymams įgyvendinti.</w:t>
      </w:r>
      <w:r w:rsidR="2CE59DF9" w:rsidRPr="00CF301A">
        <w:t xml:space="preserve"> Kartu </w:t>
      </w:r>
      <w:r w:rsidR="4F15A668" w:rsidRPr="00CF301A">
        <w:lastRenderedPageBreak/>
        <w:t xml:space="preserve">aptartinas poreikis VTĮ projekte aiškiai ir nedviprasmiškai nustatyti pavedimą atsakingiems subjektams iki </w:t>
      </w:r>
      <w:r w:rsidR="36746F02" w:rsidRPr="00CF301A">
        <w:t xml:space="preserve">VTĮ projekto įsigaliojimo suderinti </w:t>
      </w:r>
      <w:r w:rsidR="09945A89" w:rsidRPr="00CF301A">
        <w:t xml:space="preserve">darbo apmokėjimo sistemas su įsigaliosiančiais pakeitimais. </w:t>
      </w:r>
    </w:p>
    <w:p w14:paraId="7DB0A370" w14:textId="77777777" w:rsidR="00CB4E74" w:rsidRPr="00CB4E74" w:rsidRDefault="435E8600" w:rsidP="00CF301A">
      <w:pPr>
        <w:pStyle w:val="Sraopastraipa"/>
        <w:numPr>
          <w:ilvl w:val="0"/>
          <w:numId w:val="24"/>
        </w:numPr>
        <w:tabs>
          <w:tab w:val="left" w:pos="993"/>
          <w:tab w:val="left" w:pos="1134"/>
        </w:tabs>
        <w:spacing w:line="320" w:lineRule="atLeast"/>
        <w:ind w:left="0" w:firstLine="709"/>
        <w:jc w:val="both"/>
        <w:rPr>
          <w:color w:val="333333"/>
        </w:rPr>
      </w:pPr>
      <w:r w:rsidRPr="00CF301A">
        <w:t xml:space="preserve">Aiškinamajame rašte turi būti pagrįsta, kodėl VTĮ projekto 2 straipsnio 3 dalyje nustatyta nuostata įsigalioja vėliau nei kitos VTĮ nuostatos. </w:t>
      </w:r>
      <w:r w:rsidR="623E5A44" w:rsidRPr="00CF301A">
        <w:t>Siūlytina įvertinti</w:t>
      </w:r>
      <w:r w:rsidRPr="00CF301A">
        <w:t xml:space="preserve">, ar </w:t>
      </w:r>
      <w:r w:rsidR="3ADBCBEB" w:rsidRPr="00CF301A">
        <w:t xml:space="preserve">ši </w:t>
      </w:r>
      <w:r w:rsidRPr="00CF301A">
        <w:t>nuostata neturėtų įsigalioti kartu su kitomis VTĮ normomis.</w:t>
      </w:r>
    </w:p>
    <w:p w14:paraId="7AC112DD" w14:textId="77777777" w:rsidR="00CB4E74" w:rsidRPr="00CB4E74" w:rsidRDefault="435E8600" w:rsidP="00CF301A">
      <w:pPr>
        <w:pStyle w:val="Sraopastraipa"/>
        <w:numPr>
          <w:ilvl w:val="0"/>
          <w:numId w:val="24"/>
        </w:numPr>
        <w:tabs>
          <w:tab w:val="left" w:pos="993"/>
          <w:tab w:val="left" w:pos="1134"/>
        </w:tabs>
        <w:spacing w:line="320" w:lineRule="atLeast"/>
        <w:ind w:left="0" w:firstLine="709"/>
        <w:jc w:val="both"/>
        <w:rPr>
          <w:color w:val="333333"/>
        </w:rPr>
      </w:pPr>
      <w:r w:rsidRPr="00CF301A">
        <w:t xml:space="preserve">VTĮ projekto 2 straipsnio 4 dalis („Konkurso, atrankos, statuso atkūrimo, veiklos vertinimo, tarnybinio nusižengimo tyrimo, atleidimo iš pareigų </w:t>
      </w:r>
      <w:r w:rsidRPr="00CB4E74">
        <w:rPr>
          <w:i/>
          <w:iCs/>
        </w:rPr>
        <w:t xml:space="preserve">ir kitos procedūros, </w:t>
      </w:r>
      <w:r w:rsidRPr="00CF301A">
        <w:t xml:space="preserve">pradėtos iki šio įstatymo įsigaliojimo, baigiamos iki šio įstatymo įsigaliojimo galiojusiuose teisės aktuose nustatyta tvarka“), siekiant aiškaus teisinio reguliavimo, turi būti patikslinta, t. y. turi būti konkrečiai išvardinamos </w:t>
      </w:r>
      <w:r w:rsidR="4231ADF9" w:rsidRPr="00CF301A">
        <w:t>aktualios</w:t>
      </w:r>
      <w:r w:rsidRPr="00CF301A">
        <w:t xml:space="preserve"> procedūros.</w:t>
      </w:r>
    </w:p>
    <w:p w14:paraId="14AD855F" w14:textId="77777777" w:rsidR="00CB4E74" w:rsidRDefault="59783BCA" w:rsidP="00CF301A">
      <w:pPr>
        <w:pStyle w:val="Sraopastraipa"/>
        <w:numPr>
          <w:ilvl w:val="0"/>
          <w:numId w:val="24"/>
        </w:numPr>
        <w:tabs>
          <w:tab w:val="left" w:pos="993"/>
          <w:tab w:val="left" w:pos="1134"/>
        </w:tabs>
        <w:spacing w:line="320" w:lineRule="atLeast"/>
        <w:ind w:left="0" w:firstLine="709"/>
        <w:jc w:val="both"/>
        <w:rPr>
          <w:color w:val="333333"/>
        </w:rPr>
      </w:pPr>
      <w:r w:rsidRPr="00CB4E74">
        <w:rPr>
          <w:color w:val="333333"/>
        </w:rPr>
        <w:t>Siūlytina įvertinti, ar VTĮ 7 straipsnio 3 dalyje nustatytas apribojimas neturėtų būti taikomas skiriant į pareigas po VTĮ įsigaliojimo (kyla klausimas, kodėl po įstatymo įsigaliojimo naujos nuostatos naujai priimtiems neturi būti taikomos). Priešingu atveju, aiškinamajame rašte turi būti pagrįstas VTĮ projekto 2 straipsnio 6 dalyje nustatytas taikymas. Be to, pastebėtina, kad VTĮ 7 straipsnio 3 dalyje nustatytas draudimas valstybės tarnautojams eiti ne tik valstybės politiko, bet ir valstybės politiko politinės komandos nario pareigas (kai VTĮ projekto 2 str. 6 d. kalbama tik apie valstybės politiko pareigas).</w:t>
      </w:r>
    </w:p>
    <w:p w14:paraId="3C720CB4" w14:textId="77777777" w:rsidR="00E658DD" w:rsidRPr="00E658DD" w:rsidRDefault="064A524D" w:rsidP="00E658DD">
      <w:pPr>
        <w:pStyle w:val="Sraopastraipa"/>
        <w:numPr>
          <w:ilvl w:val="0"/>
          <w:numId w:val="24"/>
        </w:numPr>
        <w:tabs>
          <w:tab w:val="left" w:pos="993"/>
          <w:tab w:val="left" w:pos="1134"/>
        </w:tabs>
        <w:spacing w:line="320" w:lineRule="atLeast"/>
        <w:ind w:left="0" w:firstLine="709"/>
        <w:jc w:val="both"/>
        <w:rPr>
          <w:color w:val="000000"/>
          <w:lang w:eastAsia="lt-LT"/>
        </w:rPr>
      </w:pPr>
      <w:r w:rsidRPr="00CB4E74">
        <w:rPr>
          <w:color w:val="333333"/>
        </w:rPr>
        <w:t xml:space="preserve">VTĮ </w:t>
      </w:r>
      <w:r w:rsidR="21F1AC2A" w:rsidRPr="00CB4E74">
        <w:rPr>
          <w:color w:val="333333"/>
        </w:rPr>
        <w:t xml:space="preserve">projekto </w:t>
      </w:r>
      <w:r w:rsidRPr="00CB4E74">
        <w:rPr>
          <w:color w:val="333333"/>
        </w:rPr>
        <w:t xml:space="preserve">2 straipsnio 7 dalyje nustatoma, kad įstatymo įsigaliojimo dieną yra fiksuojamas mokėtas valstybės tarnautojams priedas už tarnybos Lietuvos valstybei stažą ir įskaitomas į valstybės tarnautojo pareiginės algos koeficientą. Atkreipiamas dėmesys, kad stažas turėtų būti ne </w:t>
      </w:r>
      <w:r w:rsidRPr="00CB4E74">
        <w:rPr>
          <w:i/>
          <w:iCs/>
          <w:color w:val="333333"/>
        </w:rPr>
        <w:t xml:space="preserve">įskaitomas </w:t>
      </w:r>
      <w:r w:rsidRPr="00CB4E74">
        <w:rPr>
          <w:color w:val="333333"/>
        </w:rPr>
        <w:t>į pareiginės algos koeficientą, o pareiginės algos koeficientas didinamas priedo už stažą dydžiu. Papildomai pastebėtina, kad nėra nustatyta, kaip bus tuo atveju, jei su stažu pareiginės algos koeficientas viršys darbo užmokesčio sistemoje nustatyt</w:t>
      </w:r>
      <w:r w:rsidR="46DF7C1C" w:rsidRPr="00CB4E74">
        <w:rPr>
          <w:color w:val="333333"/>
        </w:rPr>
        <w:t>ą</w:t>
      </w:r>
      <w:r w:rsidRPr="00CB4E74">
        <w:rPr>
          <w:color w:val="333333"/>
        </w:rPr>
        <w:t xml:space="preserve"> maksimal</w:t>
      </w:r>
      <w:r w:rsidR="0A2D6865" w:rsidRPr="00CB4E74">
        <w:rPr>
          <w:color w:val="333333"/>
        </w:rPr>
        <w:t>ų</w:t>
      </w:r>
      <w:r w:rsidRPr="00CB4E74">
        <w:rPr>
          <w:color w:val="333333"/>
        </w:rPr>
        <w:t xml:space="preserve"> koeficient</w:t>
      </w:r>
      <w:r w:rsidR="3CFAB3B7" w:rsidRPr="00CB4E74">
        <w:rPr>
          <w:color w:val="333333"/>
        </w:rPr>
        <w:t>ą</w:t>
      </w:r>
      <w:r w:rsidRPr="00CB4E74">
        <w:rPr>
          <w:color w:val="333333"/>
        </w:rPr>
        <w:t>.</w:t>
      </w:r>
      <w:r w:rsidR="72D9EE0D" w:rsidRPr="00CB4E74">
        <w:rPr>
          <w:color w:val="333333"/>
        </w:rPr>
        <w:t xml:space="preserve"> Taip pat turi būti įvertinta ta aplinkybė, kad asmenims, kuriems padidės koeficientas dėl stažo ir sieks maksimalų pareiginės algos koeficientą, šiems asmenims jis nebegalės būti didinamas, pvz. tarnybinės veiklos vertinimo metu.</w:t>
      </w:r>
      <w:r w:rsidR="74EC303F" w:rsidRPr="00CB4E74">
        <w:rPr>
          <w:color w:val="333333"/>
        </w:rPr>
        <w:t xml:space="preserve"> </w:t>
      </w:r>
      <w:r w:rsidR="2E11A6D8" w:rsidRPr="00CB4E74">
        <w:rPr>
          <w:color w:val="333333"/>
        </w:rPr>
        <w:t>A</w:t>
      </w:r>
      <w:r w:rsidR="3ABC5DD0" w:rsidRPr="00CB4E74">
        <w:rPr>
          <w:color w:val="333333"/>
        </w:rPr>
        <w:t>t</w:t>
      </w:r>
      <w:r w:rsidR="7F554513" w:rsidRPr="00CB4E74">
        <w:rPr>
          <w:color w:val="333333"/>
        </w:rPr>
        <w:t xml:space="preserve">sižvelgiant į </w:t>
      </w:r>
      <w:r w:rsidR="071935EB" w:rsidRPr="00CB4E74">
        <w:rPr>
          <w:color w:val="333333"/>
        </w:rPr>
        <w:t>tai</w:t>
      </w:r>
      <w:r w:rsidR="7F554513" w:rsidRPr="00CB4E74">
        <w:rPr>
          <w:color w:val="333333"/>
        </w:rPr>
        <w:t xml:space="preserve">, </w:t>
      </w:r>
      <w:r w:rsidR="04B6D1A5" w:rsidRPr="00CB4E74">
        <w:rPr>
          <w:color w:val="333333"/>
        </w:rPr>
        <w:t xml:space="preserve">priėmus siūlomus pakeitimus </w:t>
      </w:r>
      <w:r w:rsidR="7F554513" w:rsidRPr="00CB4E74">
        <w:rPr>
          <w:color w:val="333333"/>
        </w:rPr>
        <w:t>darbo užmokesčio sistemo</w:t>
      </w:r>
      <w:r w:rsidR="0127E18E" w:rsidRPr="00CB4E74">
        <w:rPr>
          <w:color w:val="333333"/>
        </w:rPr>
        <w:t>se</w:t>
      </w:r>
      <w:r w:rsidR="7F554513" w:rsidRPr="00CB4E74">
        <w:rPr>
          <w:color w:val="333333"/>
        </w:rPr>
        <w:t xml:space="preserve">, </w:t>
      </w:r>
      <w:r w:rsidR="3167C826" w:rsidRPr="00CB4E74">
        <w:rPr>
          <w:color w:val="333333"/>
        </w:rPr>
        <w:t xml:space="preserve">turėtų būti peržiūrėti </w:t>
      </w:r>
      <w:r w:rsidR="61119AA4" w:rsidRPr="00CB4E74">
        <w:rPr>
          <w:color w:val="333333"/>
        </w:rPr>
        <w:t>maksimal</w:t>
      </w:r>
      <w:r w:rsidR="7F936981" w:rsidRPr="00CB4E74">
        <w:rPr>
          <w:color w:val="333333"/>
        </w:rPr>
        <w:t>ū</w:t>
      </w:r>
      <w:r w:rsidR="61119AA4" w:rsidRPr="00CB4E74">
        <w:rPr>
          <w:color w:val="333333"/>
        </w:rPr>
        <w:t>s pareiginės algos koeficient</w:t>
      </w:r>
      <w:r w:rsidR="7A06D04B" w:rsidRPr="00CB4E74">
        <w:rPr>
          <w:color w:val="333333"/>
        </w:rPr>
        <w:t xml:space="preserve">ai ir jie padidinti </w:t>
      </w:r>
      <w:r w:rsidR="7AA9B500" w:rsidRPr="00CB4E74">
        <w:rPr>
          <w:color w:val="333333"/>
        </w:rPr>
        <w:t>šiuo metu VTĮ 21 straipsnio 3 dalyje nustatytu maksimaliu priedo dydžiu</w:t>
      </w:r>
      <w:r w:rsidRPr="00CB4E74">
        <w:rPr>
          <w:color w:val="333333"/>
        </w:rPr>
        <w:t>.</w:t>
      </w:r>
      <w:r w:rsidR="2E4811FE" w:rsidRPr="00CB4E74">
        <w:rPr>
          <w:color w:val="333333"/>
        </w:rPr>
        <w:t xml:space="preserve"> Taip pat kartu turėtų būti sprendžiamas ir tų asmenų, kurie pagal </w:t>
      </w:r>
      <w:r w:rsidR="00CB4E74" w:rsidRPr="00CF301A">
        <w:rPr>
          <w:color w:val="000000" w:themeColor="text1"/>
        </w:rPr>
        <w:t>Pakeitimo įstatym</w:t>
      </w:r>
      <w:r w:rsidR="00CB4E74">
        <w:rPr>
          <w:color w:val="000000" w:themeColor="text1"/>
        </w:rPr>
        <w:t>o</w:t>
      </w:r>
      <w:r w:rsidR="00CB4E74" w:rsidRPr="00CB4E74">
        <w:rPr>
          <w:color w:val="333333"/>
        </w:rPr>
        <w:t xml:space="preserve"> </w:t>
      </w:r>
      <w:r w:rsidR="33C39898" w:rsidRPr="00CB4E74">
        <w:rPr>
          <w:color w:val="333333"/>
        </w:rPr>
        <w:t>2 str</w:t>
      </w:r>
      <w:r w:rsidR="00CB4E74">
        <w:rPr>
          <w:color w:val="333333"/>
        </w:rPr>
        <w:t>aipsnio</w:t>
      </w:r>
      <w:r w:rsidR="33C39898" w:rsidRPr="00CB4E74">
        <w:rPr>
          <w:color w:val="333333"/>
        </w:rPr>
        <w:t xml:space="preserve"> 11 d</w:t>
      </w:r>
      <w:r w:rsidR="00CB4E74">
        <w:rPr>
          <w:color w:val="333333"/>
        </w:rPr>
        <w:t>alį</w:t>
      </w:r>
      <w:r w:rsidR="33C39898" w:rsidRPr="00CB4E74">
        <w:rPr>
          <w:color w:val="333333"/>
        </w:rPr>
        <w:t xml:space="preserve"> turi</w:t>
      </w:r>
      <w:r w:rsidR="1E94451D" w:rsidRPr="00CB4E74">
        <w:rPr>
          <w:color w:val="333333"/>
        </w:rPr>
        <w:t xml:space="preserve"> teisę į didesnį nei </w:t>
      </w:r>
      <w:r w:rsidR="2EB6B019" w:rsidRPr="00CB4E74">
        <w:rPr>
          <w:color w:val="333333"/>
        </w:rPr>
        <w:t>2</w:t>
      </w:r>
      <w:r w:rsidR="1E94451D" w:rsidRPr="00CB4E74">
        <w:rPr>
          <w:color w:val="333333"/>
        </w:rPr>
        <w:t>0 procentų priedą</w:t>
      </w:r>
      <w:r w:rsidR="02CCBE22" w:rsidRPr="00CB4E74">
        <w:rPr>
          <w:color w:val="333333"/>
        </w:rPr>
        <w:t>, teisėtų lūkesčių apsaugos klausimas minėtais aspektais.</w:t>
      </w:r>
    </w:p>
    <w:p w14:paraId="7124D0FD" w14:textId="1C8941C7" w:rsidR="00E658DD" w:rsidRPr="00E658DD" w:rsidRDefault="00E658DD" w:rsidP="00E658DD">
      <w:pPr>
        <w:pStyle w:val="Sraopastraipa"/>
        <w:tabs>
          <w:tab w:val="left" w:pos="993"/>
          <w:tab w:val="left" w:pos="1134"/>
        </w:tabs>
        <w:spacing w:line="320" w:lineRule="atLeast"/>
        <w:ind w:left="0" w:firstLine="709"/>
        <w:jc w:val="both"/>
        <w:rPr>
          <w:color w:val="000000"/>
          <w:lang w:eastAsia="lt-LT"/>
        </w:rPr>
      </w:pPr>
      <w:r w:rsidRPr="00E658DD">
        <w:rPr>
          <w:color w:val="000000"/>
          <w:lang w:eastAsia="lt-LT"/>
        </w:rPr>
        <w:t>Be to, VTĮ projekto 2 straipsnio  7 dalyje turi būti nustatyta taisyklė, kad perskaičiavus ir nustačius naują koeficientą, nuo 2026-01-01  (įstatymo įsigaliojimo) mokamas atlyginimas skaitine išraiška negali būti mažesnis nei buvo</w:t>
      </w:r>
      <w:r w:rsidR="00E9498A">
        <w:rPr>
          <w:color w:val="000000"/>
          <w:lang w:eastAsia="lt-LT"/>
        </w:rPr>
        <w:t xml:space="preserve"> iki</w:t>
      </w:r>
      <w:r w:rsidRPr="00E658DD">
        <w:rPr>
          <w:color w:val="000000"/>
          <w:lang w:eastAsia="lt-LT"/>
        </w:rPr>
        <w:t xml:space="preserve"> 2025-12-31 (įstatymo įsigaliojimo), siekiant išlaikyti darbo užmokesčio nemažinimo principą.</w:t>
      </w:r>
    </w:p>
    <w:p w14:paraId="3C7FD25C" w14:textId="77777777" w:rsidR="00CB4E74" w:rsidRDefault="464D0D44" w:rsidP="00CF301A">
      <w:pPr>
        <w:pStyle w:val="Sraopastraipa"/>
        <w:numPr>
          <w:ilvl w:val="0"/>
          <w:numId w:val="24"/>
        </w:numPr>
        <w:tabs>
          <w:tab w:val="left" w:pos="993"/>
          <w:tab w:val="left" w:pos="1134"/>
        </w:tabs>
        <w:spacing w:line="320" w:lineRule="atLeast"/>
        <w:ind w:left="0" w:firstLine="709"/>
        <w:jc w:val="both"/>
        <w:rPr>
          <w:color w:val="333333"/>
        </w:rPr>
      </w:pPr>
      <w:r w:rsidRPr="00CB4E74">
        <w:rPr>
          <w:color w:val="333333"/>
        </w:rPr>
        <w:t>VTĮ projekto 2 straipsnio 8 dalis turėtų būti sukonkretinta. Daroma išvada, kad norma kalba apie asmenis, sulaukusius 65 metų amžiaus. Jeigu taip, tai turėtų aiškiai atsispindėti nuostatoje.</w:t>
      </w:r>
    </w:p>
    <w:p w14:paraId="45DB4C25" w14:textId="60E32BFB" w:rsidR="00901CE3" w:rsidRDefault="30D14D4A" w:rsidP="00901CE3">
      <w:pPr>
        <w:pStyle w:val="Sraopastraipa"/>
        <w:numPr>
          <w:ilvl w:val="0"/>
          <w:numId w:val="24"/>
        </w:numPr>
        <w:tabs>
          <w:tab w:val="left" w:pos="993"/>
          <w:tab w:val="left" w:pos="1134"/>
        </w:tabs>
        <w:spacing w:line="320" w:lineRule="atLeast"/>
        <w:ind w:left="0" w:firstLine="709"/>
        <w:jc w:val="both"/>
        <w:rPr>
          <w:color w:val="333333"/>
        </w:rPr>
      </w:pPr>
      <w:r w:rsidRPr="00CB4E74">
        <w:rPr>
          <w:color w:val="333333"/>
        </w:rPr>
        <w:t xml:space="preserve">VTĮ projekto 2 straipsnio 9 dalyje nustatoma </w:t>
      </w:r>
      <w:r w:rsidR="00787B82">
        <w:rPr>
          <w:color w:val="333333"/>
        </w:rPr>
        <w:t>„</w:t>
      </w:r>
      <w:r w:rsidRPr="00CB4E74">
        <w:rPr>
          <w:color w:val="333333"/>
        </w:rPr>
        <w:t>Su valstybės politiko politinės komandos nariais, kurie po šio įstatymo įsigaliojimo toliau eina pareigas, tęsiami</w:t>
      </w:r>
      <w:r w:rsidRPr="00CB4E74">
        <w:rPr>
          <w:i/>
          <w:iCs/>
          <w:color w:val="333333"/>
        </w:rPr>
        <w:t xml:space="preserve"> tarnybos</w:t>
      </w:r>
      <w:r w:rsidRPr="00CB4E74">
        <w:rPr>
          <w:color w:val="333333"/>
        </w:rPr>
        <w:t xml:space="preserve"> (darbo) teisiniai santykiai. Iki</w:t>
      </w:r>
      <w:r w:rsidR="00054D2E" w:rsidRPr="00CF301A">
        <w:tab/>
      </w:r>
      <w:r w:rsidRPr="00CB4E74">
        <w:rPr>
          <w:color w:val="333333"/>
        </w:rPr>
        <w:t xml:space="preserve"> šio įstatymo įsigaliojimo su politinio (asmeninio) pasitikėjimo valstybės </w:t>
      </w:r>
      <w:r w:rsidRPr="00CB4E74">
        <w:rPr>
          <w:color w:val="333333"/>
        </w:rPr>
        <w:lastRenderedPageBreak/>
        <w:t>tarnautojais, kurie įsigaliojus šiam įstatymui įgyja darbuotojo, dirbančio pagal darbo sutartį, statusą, sudaroma darbo sutartis.</w:t>
      </w:r>
      <w:r w:rsidR="4C3C670A" w:rsidRPr="00CB4E74">
        <w:rPr>
          <w:color w:val="333333"/>
        </w:rPr>
        <w:t xml:space="preserve"> </w:t>
      </w:r>
      <w:r w:rsidR="556893EB" w:rsidRPr="00CB4E74">
        <w:rPr>
          <w:color w:val="000000" w:themeColor="text1"/>
        </w:rPr>
        <w:t>Valstybės politiko politinės komandos nariams, tęsiantiems tarnybos (darbo) teisinius santykius, kompensacija už nepanaudotas kasmetines atostogas neišmokama, o iki šio įstatymo įsigaliojimo sukauptos kasmetinės atostogos pridedamos prie kito kasmetinių atostogų laikotarpio</w:t>
      </w:r>
      <w:r w:rsidR="00787B82">
        <w:rPr>
          <w:color w:val="000000" w:themeColor="text1"/>
        </w:rPr>
        <w:t>“</w:t>
      </w:r>
      <w:r w:rsidRPr="00CB4E74">
        <w:rPr>
          <w:color w:val="333333"/>
        </w:rPr>
        <w:t xml:space="preserve">. </w:t>
      </w:r>
      <w:r w:rsidR="62E3ED32" w:rsidRPr="00CB4E74">
        <w:rPr>
          <w:color w:val="333333"/>
        </w:rPr>
        <w:t xml:space="preserve">Pirma, iš </w:t>
      </w:r>
      <w:r w:rsidR="38B9F2C0" w:rsidRPr="00CB4E74">
        <w:rPr>
          <w:color w:val="333333"/>
        </w:rPr>
        <w:t xml:space="preserve">aptariamos </w:t>
      </w:r>
      <w:r w:rsidR="62E3ED32" w:rsidRPr="00CB4E74">
        <w:rPr>
          <w:color w:val="333333"/>
        </w:rPr>
        <w:t>nuostatos</w:t>
      </w:r>
      <w:r w:rsidR="7309A1FB" w:rsidRPr="00CB4E74">
        <w:rPr>
          <w:color w:val="333333"/>
        </w:rPr>
        <w:t xml:space="preserve"> pirmo sakinio (</w:t>
      </w:r>
      <w:r w:rsidR="00787B82">
        <w:rPr>
          <w:color w:val="333333"/>
        </w:rPr>
        <w:t>„</w:t>
      </w:r>
      <w:r w:rsidR="7309A1FB" w:rsidRPr="00CB4E74">
        <w:rPr>
          <w:color w:val="333333"/>
        </w:rPr>
        <w:t>tęsiami</w:t>
      </w:r>
      <w:r w:rsidR="0C9E5B22" w:rsidRPr="00CB4E74">
        <w:rPr>
          <w:color w:val="333333"/>
        </w:rPr>
        <w:t xml:space="preserve"> tarnybos santykiai</w:t>
      </w:r>
      <w:r w:rsidR="00787B82">
        <w:rPr>
          <w:color w:val="333333"/>
        </w:rPr>
        <w:t>“</w:t>
      </w:r>
      <w:r w:rsidR="7309A1FB" w:rsidRPr="00CB4E74">
        <w:rPr>
          <w:color w:val="333333"/>
        </w:rPr>
        <w:t xml:space="preserve">) lieka neaišku, kas turima mintyje, ar tai, kad </w:t>
      </w:r>
      <w:r w:rsidR="6D94D224" w:rsidRPr="00CB4E74">
        <w:rPr>
          <w:color w:val="333333"/>
        </w:rPr>
        <w:t>asmen</w:t>
      </w:r>
      <w:r w:rsidR="0B33E801" w:rsidRPr="00CB4E74">
        <w:rPr>
          <w:color w:val="333333"/>
        </w:rPr>
        <w:t>ų</w:t>
      </w:r>
      <w:r w:rsidR="655B4AE2" w:rsidRPr="00CB4E74">
        <w:rPr>
          <w:color w:val="333333"/>
        </w:rPr>
        <w:t>,</w:t>
      </w:r>
      <w:r w:rsidR="6D94D224" w:rsidRPr="00CB4E74">
        <w:rPr>
          <w:color w:val="333333"/>
        </w:rPr>
        <w:t xml:space="preserve"> priimt</w:t>
      </w:r>
      <w:r w:rsidR="032F8610" w:rsidRPr="00CB4E74">
        <w:rPr>
          <w:color w:val="333333"/>
        </w:rPr>
        <w:t xml:space="preserve">ų </w:t>
      </w:r>
      <w:r w:rsidR="6D94D224" w:rsidRPr="00CB4E74">
        <w:rPr>
          <w:color w:val="333333"/>
        </w:rPr>
        <w:t>į asmeninio (politinio) pasitikėjimo valst</w:t>
      </w:r>
      <w:r w:rsidR="127CF82C" w:rsidRPr="00CB4E74">
        <w:rPr>
          <w:color w:val="333333"/>
        </w:rPr>
        <w:t>y</w:t>
      </w:r>
      <w:r w:rsidR="6D94D224" w:rsidRPr="00CB4E74">
        <w:rPr>
          <w:color w:val="333333"/>
        </w:rPr>
        <w:t>bės tarnautojus</w:t>
      </w:r>
      <w:r w:rsidR="23FE9632" w:rsidRPr="00CB4E74">
        <w:rPr>
          <w:color w:val="333333"/>
        </w:rPr>
        <w:t>,</w:t>
      </w:r>
      <w:r w:rsidR="79389247" w:rsidRPr="00CB4E74">
        <w:rPr>
          <w:color w:val="333333"/>
        </w:rPr>
        <w:t xml:space="preserve"> statusas nepasikeis </w:t>
      </w:r>
      <w:r w:rsidR="00901CE3" w:rsidRPr="00CF301A">
        <w:rPr>
          <w:color w:val="000000" w:themeColor="text1"/>
        </w:rPr>
        <w:t>–</w:t>
      </w:r>
      <w:r w:rsidR="5FDED155" w:rsidRPr="00CB4E74">
        <w:rPr>
          <w:color w:val="333333"/>
        </w:rPr>
        <w:t xml:space="preserve"> </w:t>
      </w:r>
      <w:r w:rsidR="79389247" w:rsidRPr="00CB4E74">
        <w:rPr>
          <w:color w:val="333333"/>
        </w:rPr>
        <w:t xml:space="preserve">jie </w:t>
      </w:r>
      <w:r w:rsidR="0F06E4D9" w:rsidRPr="00CB4E74">
        <w:rPr>
          <w:color w:val="333333"/>
        </w:rPr>
        <w:t xml:space="preserve">ir </w:t>
      </w:r>
      <w:r w:rsidR="79389247" w:rsidRPr="00CB4E74">
        <w:rPr>
          <w:color w:val="333333"/>
        </w:rPr>
        <w:t>toliau liks valstybės tarnautojais</w:t>
      </w:r>
      <w:r w:rsidR="2695CA96" w:rsidRPr="00CB4E74">
        <w:rPr>
          <w:color w:val="333333"/>
        </w:rPr>
        <w:t>. Tuomet tai turi būti aiškiai ir nustatoma, be kita ko,</w:t>
      </w:r>
      <w:r w:rsidR="116121D6" w:rsidRPr="00CB4E74">
        <w:rPr>
          <w:color w:val="333333"/>
        </w:rPr>
        <w:t xml:space="preserve"> nurodant</w:t>
      </w:r>
      <w:r w:rsidR="2695CA96" w:rsidRPr="00CB4E74">
        <w:rPr>
          <w:color w:val="333333"/>
        </w:rPr>
        <w:t>, koks reglamentavimas jiems bus taikomas (nebegal</w:t>
      </w:r>
      <w:r w:rsidR="6297DA6A" w:rsidRPr="00CB4E74">
        <w:rPr>
          <w:color w:val="333333"/>
        </w:rPr>
        <w:t xml:space="preserve">iojantis VTĮ?). </w:t>
      </w:r>
      <w:r w:rsidR="01F4A21F" w:rsidRPr="00CB4E74">
        <w:rPr>
          <w:color w:val="333333"/>
        </w:rPr>
        <w:t xml:space="preserve">Antra, pirmas sakinys nedera su antru, nes antrame sakinyje nurodoma, kad </w:t>
      </w:r>
      <w:r w:rsidR="72E4387F" w:rsidRPr="00CB4E74">
        <w:rPr>
          <w:color w:val="333333"/>
        </w:rPr>
        <w:t xml:space="preserve">su </w:t>
      </w:r>
      <w:r w:rsidR="2D96537E" w:rsidRPr="00CB4E74">
        <w:rPr>
          <w:color w:val="333333"/>
        </w:rPr>
        <w:t>valstybės tarnautojais, kurie pagal naują reguliavimą turėtų būti</w:t>
      </w:r>
      <w:r w:rsidR="01F4A21F" w:rsidRPr="00CB4E74">
        <w:rPr>
          <w:color w:val="333333"/>
        </w:rPr>
        <w:t xml:space="preserve"> darbuotojais</w:t>
      </w:r>
      <w:r w:rsidR="0E3F88B3" w:rsidRPr="00CB4E74">
        <w:rPr>
          <w:color w:val="333333"/>
        </w:rPr>
        <w:t>,</w:t>
      </w:r>
      <w:r w:rsidR="01F4A21F" w:rsidRPr="00CB4E74">
        <w:rPr>
          <w:color w:val="333333"/>
        </w:rPr>
        <w:t xml:space="preserve"> bus sudar</w:t>
      </w:r>
      <w:r w:rsidR="5F9BA09B" w:rsidRPr="00CB4E74">
        <w:rPr>
          <w:color w:val="333333"/>
        </w:rPr>
        <w:t>o</w:t>
      </w:r>
      <w:r w:rsidR="01F4A21F" w:rsidRPr="00CB4E74">
        <w:rPr>
          <w:color w:val="333333"/>
        </w:rPr>
        <w:t>ma darbo sutartis, o pirmam</w:t>
      </w:r>
      <w:r w:rsidR="64CDDC22" w:rsidRPr="00CB4E74">
        <w:rPr>
          <w:color w:val="333333"/>
        </w:rPr>
        <w:t xml:space="preserve">e </w:t>
      </w:r>
      <w:r w:rsidR="00901CE3" w:rsidRPr="00CF301A">
        <w:rPr>
          <w:color w:val="000000" w:themeColor="text1"/>
        </w:rPr>
        <w:t>–</w:t>
      </w:r>
      <w:r w:rsidR="01F4A21F" w:rsidRPr="00CB4E74">
        <w:rPr>
          <w:color w:val="333333"/>
        </w:rPr>
        <w:t xml:space="preserve"> kad </w:t>
      </w:r>
      <w:r w:rsidR="568C5021" w:rsidRPr="00CB4E74">
        <w:rPr>
          <w:color w:val="333333"/>
        </w:rPr>
        <w:t>darbo santykiai tęsiami.</w:t>
      </w:r>
      <w:r w:rsidR="02880F17" w:rsidRPr="00CB4E74">
        <w:rPr>
          <w:color w:val="333333"/>
        </w:rPr>
        <w:t xml:space="preserve"> </w:t>
      </w:r>
      <w:r w:rsidR="20F20A0E" w:rsidRPr="00CB4E74">
        <w:rPr>
          <w:color w:val="333333"/>
        </w:rPr>
        <w:t>Trečia</w:t>
      </w:r>
      <w:r w:rsidR="4C780D5E" w:rsidRPr="00CB4E74">
        <w:rPr>
          <w:color w:val="333333"/>
        </w:rPr>
        <w:t>, jei santykiai tęsiami, komp</w:t>
      </w:r>
      <w:r w:rsidR="6BACAAEE" w:rsidRPr="00CB4E74">
        <w:rPr>
          <w:color w:val="333333"/>
        </w:rPr>
        <w:t>e</w:t>
      </w:r>
      <w:r w:rsidR="4C780D5E" w:rsidRPr="00CB4E74">
        <w:rPr>
          <w:color w:val="333333"/>
        </w:rPr>
        <w:t>nsacija už nepa</w:t>
      </w:r>
      <w:r w:rsidR="7EE2358C" w:rsidRPr="00CB4E74">
        <w:rPr>
          <w:color w:val="333333"/>
        </w:rPr>
        <w:t xml:space="preserve">naudotas </w:t>
      </w:r>
      <w:r w:rsidR="4C780D5E" w:rsidRPr="00CB4E74">
        <w:rPr>
          <w:color w:val="333333"/>
        </w:rPr>
        <w:t xml:space="preserve">atostogas ir neturi </w:t>
      </w:r>
      <w:r w:rsidR="7DD85567" w:rsidRPr="00CB4E74">
        <w:rPr>
          <w:color w:val="333333"/>
        </w:rPr>
        <w:t xml:space="preserve">būti mokama. </w:t>
      </w:r>
      <w:r w:rsidR="79425408" w:rsidRPr="00CB4E74">
        <w:rPr>
          <w:color w:val="333333"/>
        </w:rPr>
        <w:t xml:space="preserve">Apibendrinant, aptariamoje nuostatoje turi būti aiškiai nurodoma, kaip po įstatymo įsigaliojimo bus su </w:t>
      </w:r>
      <w:r w:rsidR="51D92D70" w:rsidRPr="00CB4E74">
        <w:rPr>
          <w:color w:val="333333"/>
        </w:rPr>
        <w:t xml:space="preserve">asmeninio (politinio) pasitikėjimo valstybės tarnautojais. </w:t>
      </w:r>
    </w:p>
    <w:p w14:paraId="054AD679" w14:textId="77777777" w:rsidR="00901CE3" w:rsidRPr="00901CE3" w:rsidRDefault="435E8600" w:rsidP="00901CE3">
      <w:pPr>
        <w:pStyle w:val="Sraopastraipa"/>
        <w:numPr>
          <w:ilvl w:val="0"/>
          <w:numId w:val="24"/>
        </w:numPr>
        <w:tabs>
          <w:tab w:val="left" w:pos="993"/>
          <w:tab w:val="left" w:pos="1134"/>
        </w:tabs>
        <w:spacing w:line="320" w:lineRule="atLeast"/>
        <w:ind w:left="0" w:firstLine="709"/>
        <w:jc w:val="both"/>
        <w:rPr>
          <w:color w:val="333333"/>
        </w:rPr>
      </w:pPr>
      <w:r w:rsidRPr="00CF301A">
        <w:t xml:space="preserve">VTĮ projekto 2 straipsnio 9 dalis </w:t>
      </w:r>
      <w:r w:rsidR="6CC45A85" w:rsidRPr="00CF301A">
        <w:t xml:space="preserve">(turėtų būti 10 d.) </w:t>
      </w:r>
      <w:r w:rsidRPr="00CF301A">
        <w:t xml:space="preserve">numato, kad „Kitos šio straipsnio 2-7 dalyse nepaminėtos sąlygos, prasidėjusios iki šio įstatymo įsigaliojimo ir susidariusios dėl šio įstatymo įsigaliojimo, taikomos valstybės tarnautojo naudai“. </w:t>
      </w:r>
      <w:r w:rsidR="3AFABB46" w:rsidRPr="00CF301A">
        <w:t xml:space="preserve">Pirma, </w:t>
      </w:r>
      <w:r w:rsidR="3C34AEE6" w:rsidRPr="00CF301A">
        <w:t xml:space="preserve">pastebėtina, kad </w:t>
      </w:r>
      <w:r w:rsidR="3AFABB46" w:rsidRPr="00CF301A">
        <w:t>ne sąlygos</w:t>
      </w:r>
      <w:r w:rsidR="3E62B7DE" w:rsidRPr="00CF301A">
        <w:t xml:space="preserve"> yra taikomos, o</w:t>
      </w:r>
      <w:r w:rsidR="3AFABB46" w:rsidRPr="00CF301A">
        <w:t xml:space="preserve"> reglamentavimas. Antra</w:t>
      </w:r>
      <w:r w:rsidR="6E3A8958" w:rsidRPr="00CF301A">
        <w:t>,</w:t>
      </w:r>
      <w:r w:rsidR="3AFABB46" w:rsidRPr="00CF301A">
        <w:t xml:space="preserve"> </w:t>
      </w:r>
      <w:r w:rsidR="57BBE438" w:rsidRPr="00CF301A">
        <w:t xml:space="preserve">jei norima </w:t>
      </w:r>
      <w:r w:rsidR="4304744E" w:rsidRPr="00CF301A">
        <w:t>taikyti negaliojantį reg</w:t>
      </w:r>
      <w:r w:rsidR="4E30FAE6" w:rsidRPr="00CF301A">
        <w:t>lamentavimą,</w:t>
      </w:r>
      <w:r w:rsidR="4304744E" w:rsidRPr="00CF301A">
        <w:t xml:space="preserve"> tai tokio reglamentavimo </w:t>
      </w:r>
      <w:r w:rsidR="44501185" w:rsidRPr="00CF301A">
        <w:t xml:space="preserve">taikymo </w:t>
      </w:r>
      <w:r w:rsidR="4304744E" w:rsidRPr="00CF301A">
        <w:t>atvejai turi būti aiškiai nustatyti įstatyme.</w:t>
      </w:r>
    </w:p>
    <w:p w14:paraId="18E91CF3" w14:textId="24562BD8" w:rsidR="00901CE3" w:rsidRPr="00901CE3" w:rsidRDefault="1FEA8857" w:rsidP="00CF301A">
      <w:pPr>
        <w:pStyle w:val="Sraopastraipa"/>
        <w:numPr>
          <w:ilvl w:val="0"/>
          <w:numId w:val="24"/>
        </w:numPr>
        <w:tabs>
          <w:tab w:val="left" w:pos="993"/>
          <w:tab w:val="left" w:pos="1134"/>
        </w:tabs>
        <w:spacing w:line="320" w:lineRule="atLeast"/>
        <w:ind w:left="0" w:firstLine="709"/>
        <w:jc w:val="both"/>
        <w:rPr>
          <w:color w:val="333333"/>
        </w:rPr>
      </w:pPr>
      <w:r w:rsidRPr="00CF301A">
        <w:t>Išlieka a</w:t>
      </w:r>
      <w:r w:rsidR="435E8600" w:rsidRPr="00CF301A">
        <w:t xml:space="preserve">ktualios </w:t>
      </w:r>
      <w:r w:rsidR="50BDF0C0" w:rsidRPr="00CF301A">
        <w:t xml:space="preserve">Teisingumo ministerijos </w:t>
      </w:r>
      <w:hyperlink r:id="rId12" w:history="1">
        <w:r w:rsidR="435E8600" w:rsidRPr="00067200">
          <w:rPr>
            <w:rStyle w:val="Hipersaitas"/>
          </w:rPr>
          <w:t>pastabos</w:t>
        </w:r>
      </w:hyperlink>
      <w:r w:rsidR="435E8600" w:rsidRPr="00CF301A">
        <w:t xml:space="preserve">, kurios buvo teiktos </w:t>
      </w:r>
      <w:hyperlink r:id="rId13">
        <w:r w:rsidR="435E8600" w:rsidRPr="00CF301A">
          <w:rPr>
            <w:rStyle w:val="Hipersaitas"/>
          </w:rPr>
          <w:t>Lietuvos Respublikos valstybės tarnybos įstatymo Nr. VIII-1316 9, 25, 35 ir 41 straipsnių pakeitimo įstatymo projektui</w:t>
        </w:r>
      </w:hyperlink>
      <w:r w:rsidR="7363FE1D" w:rsidRPr="00CF301A">
        <w:t>.</w:t>
      </w:r>
      <w:r w:rsidR="161535D7" w:rsidRPr="00CF301A">
        <w:t xml:space="preserve"> </w:t>
      </w:r>
    </w:p>
    <w:p w14:paraId="3BB6ECCB" w14:textId="77777777" w:rsidR="00901CE3" w:rsidRPr="00901CE3" w:rsidRDefault="52166131" w:rsidP="00CF301A">
      <w:pPr>
        <w:pStyle w:val="Sraopastraipa"/>
        <w:numPr>
          <w:ilvl w:val="0"/>
          <w:numId w:val="24"/>
        </w:numPr>
        <w:tabs>
          <w:tab w:val="left" w:pos="993"/>
          <w:tab w:val="left" w:pos="1134"/>
        </w:tabs>
        <w:spacing w:line="320" w:lineRule="atLeast"/>
        <w:ind w:left="0" w:firstLine="709"/>
        <w:jc w:val="both"/>
        <w:rPr>
          <w:color w:val="333333"/>
        </w:rPr>
      </w:pPr>
      <w:r w:rsidRPr="00901CE3">
        <w:rPr>
          <w:rFonts w:eastAsia="Calibri"/>
          <w:color w:val="000000" w:themeColor="text1"/>
        </w:rPr>
        <w:t xml:space="preserve">Siūlytina nustatyti vėlesnį  VTĮ (atitinkamai ir jį lydinčiųjų įstatymų) </w:t>
      </w:r>
      <w:r w:rsidR="161535D7" w:rsidRPr="00901CE3">
        <w:rPr>
          <w:rFonts w:eastAsia="Calibri"/>
          <w:color w:val="000000" w:themeColor="text1"/>
        </w:rPr>
        <w:t xml:space="preserve"> įsigaliojimo laiką (numatant</w:t>
      </w:r>
      <w:r w:rsidR="00901CE3">
        <w:rPr>
          <w:rFonts w:eastAsia="Calibri"/>
          <w:color w:val="000000" w:themeColor="text1"/>
        </w:rPr>
        <w:t>,</w:t>
      </w:r>
      <w:r w:rsidR="161535D7" w:rsidRPr="00901CE3">
        <w:rPr>
          <w:rFonts w:eastAsia="Calibri"/>
          <w:color w:val="000000" w:themeColor="text1"/>
        </w:rPr>
        <w:t xml:space="preserve"> pvz.</w:t>
      </w:r>
      <w:r w:rsidR="00901CE3">
        <w:rPr>
          <w:rFonts w:eastAsia="Calibri"/>
          <w:color w:val="000000" w:themeColor="text1"/>
        </w:rPr>
        <w:t>,</w:t>
      </w:r>
      <w:r w:rsidR="161535D7" w:rsidRPr="00901CE3">
        <w:rPr>
          <w:rFonts w:eastAsia="Calibri"/>
          <w:color w:val="000000" w:themeColor="text1"/>
        </w:rPr>
        <w:t xml:space="preserve"> 2027 m. liepos 1 d. ar </w:t>
      </w:r>
      <w:r w:rsidR="473F9935" w:rsidRPr="00901CE3">
        <w:rPr>
          <w:rFonts w:eastAsia="Calibri"/>
          <w:color w:val="000000" w:themeColor="text1"/>
        </w:rPr>
        <w:t>dar vėliau)</w:t>
      </w:r>
      <w:r w:rsidR="161535D7" w:rsidRPr="00901CE3">
        <w:rPr>
          <w:rFonts w:eastAsia="Calibri"/>
          <w:color w:val="000000" w:themeColor="text1"/>
        </w:rPr>
        <w:t>, kadangi siūlomi VTĮ pakeitimai yra sudėtingi ir pareikalaus didelių pajėgumų, kaip ir laiko sąnaudų tiek VTĮ pakeitimus siekiančioms įgyvendinti įstaigoms, tiek ir šioms įstaigoms talkinančiam Nacionaliniam bendrųjų funkcijų centrui (pvz., perskaičiuoti pareiginės algos koeficientus, valstybės tarnybos stažą</w:t>
      </w:r>
      <w:r w:rsidR="4AC54CD4" w:rsidRPr="00901CE3">
        <w:rPr>
          <w:rFonts w:eastAsia="Calibri"/>
          <w:color w:val="000000" w:themeColor="text1"/>
        </w:rPr>
        <w:t>, pakeisti darbo apmokėjimo sistemas</w:t>
      </w:r>
      <w:r w:rsidR="161535D7" w:rsidRPr="00901CE3">
        <w:rPr>
          <w:rFonts w:eastAsia="Calibri"/>
          <w:color w:val="000000" w:themeColor="text1"/>
        </w:rPr>
        <w:t xml:space="preserve"> ir kt.).</w:t>
      </w:r>
    </w:p>
    <w:p w14:paraId="1ECB9EDC" w14:textId="7A201447" w:rsidR="007B6A06" w:rsidRPr="00901CE3" w:rsidRDefault="55D48D71" w:rsidP="00CF301A">
      <w:pPr>
        <w:pStyle w:val="Sraopastraipa"/>
        <w:numPr>
          <w:ilvl w:val="0"/>
          <w:numId w:val="24"/>
        </w:numPr>
        <w:tabs>
          <w:tab w:val="left" w:pos="993"/>
          <w:tab w:val="left" w:pos="1134"/>
        </w:tabs>
        <w:spacing w:line="320" w:lineRule="atLeast"/>
        <w:ind w:left="0" w:firstLine="709"/>
        <w:jc w:val="both"/>
        <w:rPr>
          <w:color w:val="333333"/>
        </w:rPr>
      </w:pPr>
      <w:r w:rsidRPr="00CF301A">
        <w:t>Pažymėtina, kad Dvidešimtosios Lietuvos Respublikos Vyriausybės programos, kuriai pritarta Lietuvos Respublikos Seimo 2025 m. rugsėjo 25 d. nutarimu Nr. XV-439, 521 punkte numatytas siekis užtikrinti teismų profesionalumą ir nepriklausomumą, stiprinti teisėjų padėjėjų korpusą. Taip pat atkreipiame dėmesį, kad darbo teismuose patrauklumo ir teismų personalo darbo užmokesčio problemas buvo numatoma spręsti ir Devynioliktosios Lietuvos Respublikos Vyriausybės programos nuostatų įgyvendinimo plane, be to, atitinkamos nuostatos bus pasiūlytos įtraukti ir į Dvidešimtosios Lietuvos Respublikos Vyriausybės programos nuostatų įgyvendinimo planą.</w:t>
      </w:r>
    </w:p>
    <w:p w14:paraId="7A771CCF" w14:textId="5E7E3913" w:rsidR="007B6A06" w:rsidRPr="00CF301A" w:rsidRDefault="55D48D71" w:rsidP="00901CE3">
      <w:pPr>
        <w:spacing w:line="320" w:lineRule="atLeast"/>
        <w:ind w:firstLine="709"/>
        <w:jc w:val="both"/>
      </w:pPr>
      <w:r w:rsidRPr="00CF301A">
        <w:t xml:space="preserve">Lietuvos Respublikos teisingumo ministro 2025 m. gegužės 29 d. įsakymu Nr. 1R-176 sudaryta darbo grupė (toliau – Darbo grupė), kuriai pavesta įvertinti teismų sistemai pavestoms funkcijoms įgyvendinti reikalingų žmogiškųjų išteklių poreikį ir parengti priemones, padėsiančias veiksmingiau formuoti teisėjo komandą (teisėjų padėjėjų, posėdžių sekretorių, teismo psichologų), kartu įvertinant teisėjo komandos darbo užmokesčio modelio keitimo tikslingumą. Į Darbo grupės </w:t>
      </w:r>
      <w:r w:rsidRPr="00CF301A">
        <w:lastRenderedPageBreak/>
        <w:t xml:space="preserve">sudėtį taip pat įtrauktas ir Lietuvos Respublikos vidaus reikalų ministerijos atstovas. Darbo grupės posėdžių metu tiek Teisėjų tarybos, tiek Teisėjų padėjėjų asociacijos atstovai pristatė problematiką, susijusią su nepakankamais teisėjų padėjėjų, kitų teisėjo komandos narių atlyginimais, Darbo grupės nariams pateikti statistiniai duomenys rodo, kad teisėjų padėjėjų, kitų teisėjo komandos narių atlyginimai nėra konkurencingi (lyginant ir su kitų panašias funkcijas vykdančių valstybės tarnautojų atlyginimais), tai lemia žmogiškųjų išteklių trūkumą, problemas formuojant teisėjų komandas ir daro tiesioginę įtaką teismų darbo efektyvumui, bylų nagrinėjimo kokybei. Kaip buvo nurodžiusi Teisėjų taryba, teisėjų padėjėjų vidutinis darbo užmokestis (2025 m. II </w:t>
      </w:r>
      <w:proofErr w:type="spellStart"/>
      <w:r w:rsidRPr="00CF301A">
        <w:t>ketv</w:t>
      </w:r>
      <w:proofErr w:type="spellEnd"/>
      <w:r w:rsidRPr="00CF301A">
        <w:t xml:space="preserve">. – 2216 Eur) reikšmingai atsilieka nuo viešojo sektoriaus vidurkio (2025 m. II </w:t>
      </w:r>
      <w:proofErr w:type="spellStart"/>
      <w:r w:rsidRPr="00CF301A">
        <w:t>ketv</w:t>
      </w:r>
      <w:proofErr w:type="spellEnd"/>
      <w:r w:rsidRPr="00CF301A">
        <w:t>. – 2533,9 Eur), o neužpildytų teisėjo komandos (teisėjo padėjėjai, teismo posėdžių sekretoriai) etatų dalis 2025 m. siekia daugiau kaip 10 proc.</w:t>
      </w:r>
    </w:p>
    <w:p w14:paraId="1A329CD3" w14:textId="04492283" w:rsidR="007B6A06" w:rsidRDefault="55D48D71" w:rsidP="00901CE3">
      <w:pPr>
        <w:spacing w:line="320" w:lineRule="atLeast"/>
        <w:ind w:firstLine="709"/>
        <w:jc w:val="both"/>
      </w:pPr>
      <w:r w:rsidRPr="00CF301A">
        <w:t xml:space="preserve">Pastebėtina, kad teisėjų padėjėjai, teismo posėdžių sekretoriai, dažnai ir teismo psichologai yra valstybės tarnautojai. Taigi, VTĮ projektu siūlomi valstybės tarnybos reguliavimo pakeitimai, poreikis didinti valstybės tarnybos patrauklumą yra itin aktualūs ir teismų sistemai. Lietuvos Respublikos Konstitucinis Teismas yra ne kartą pažymėjęs, kad teisminės valdžios </w:t>
      </w:r>
      <w:proofErr w:type="spellStart"/>
      <w:r w:rsidRPr="00CF301A">
        <w:t>visavertiškumas</w:t>
      </w:r>
      <w:proofErr w:type="spellEnd"/>
      <w:r w:rsidRPr="00CF301A">
        <w:t xml:space="preserve"> ir nepriklausomumas suponuoja jos savivaldą. Teisminės valdžios savivalda apima ir teismų darbo organizavimą, taip pat teisėjų profesinio korpuso veiklą. Teismų organizacinis savarankiškumas ir savivalda – svarbios realaus teisminės valdžios nepriklausomumo garantijos. Kitų valdžios institucijų konstitucinė pareiga – gerbti Konstitucijoje įtvirtintą teismų nepriklausomumą (Konstitucinio Teismo 2020 m. rugsėjo 2 d. nutarimas Nr. KT153-N13/2020).  Atsižvelgiant į tai, VTĮ projekto ir susijusių įstatymų projektų paketas turi būti pateiktas išvadoms gauti Teisėjų tarybai.</w:t>
      </w:r>
    </w:p>
    <w:p w14:paraId="0AE6BB6D" w14:textId="77777777" w:rsidR="00556193" w:rsidRDefault="00556193" w:rsidP="00901CE3">
      <w:pPr>
        <w:spacing w:line="320" w:lineRule="atLeast"/>
        <w:ind w:firstLine="709"/>
        <w:jc w:val="both"/>
      </w:pPr>
    </w:p>
    <w:p w14:paraId="7034C7AF" w14:textId="5D8253D0" w:rsidR="007B6A06" w:rsidRPr="00CF301A" w:rsidRDefault="4C6A39F1" w:rsidP="00901CE3">
      <w:pPr>
        <w:spacing w:line="320" w:lineRule="atLeast"/>
        <w:jc w:val="both"/>
        <w:rPr>
          <w:b/>
          <w:bCs/>
        </w:rPr>
      </w:pPr>
      <w:r w:rsidRPr="00CF301A">
        <w:t xml:space="preserve"> </w:t>
      </w:r>
      <w:r w:rsidR="00901CE3">
        <w:tab/>
      </w:r>
      <w:r w:rsidR="05D64313" w:rsidRPr="00CF301A">
        <w:rPr>
          <w:b/>
          <w:bCs/>
        </w:rPr>
        <w:t>Dėl Lietuvos Respublikos diplomatinės tarnybos įstatymo Nr. VIII-1012 5, 6, 10, 23, 39, 43, 45, 46, 61, 62, 79,  92 ir 95 straipsnių pakeitimo įstatymo projekto</w:t>
      </w:r>
    </w:p>
    <w:p w14:paraId="2DA46F7B" w14:textId="3A7156F7" w:rsidR="007B6A06" w:rsidRDefault="4C6A39F1" w:rsidP="00901CE3">
      <w:pPr>
        <w:pStyle w:val="Sraopastraipa"/>
        <w:numPr>
          <w:ilvl w:val="0"/>
          <w:numId w:val="24"/>
        </w:numPr>
        <w:tabs>
          <w:tab w:val="left" w:pos="1134"/>
        </w:tabs>
        <w:spacing w:line="320" w:lineRule="atLeast"/>
        <w:ind w:left="0" w:firstLine="709"/>
        <w:jc w:val="both"/>
      </w:pPr>
      <w:r w:rsidRPr="00CF301A">
        <w:t>Aiškinamajame rašte nėra paaiškinama, kodėl naikinam</w:t>
      </w:r>
      <w:r w:rsidR="13F510BE" w:rsidRPr="00CF301A">
        <w:t>os</w:t>
      </w:r>
      <w:r w:rsidRPr="00CF301A">
        <w:t xml:space="preserve"> </w:t>
      </w:r>
      <w:r w:rsidR="266803C6" w:rsidRPr="00CF301A">
        <w:t xml:space="preserve">keičiamo įstatymo </w:t>
      </w:r>
      <w:r w:rsidRPr="00CF301A">
        <w:t>95 str</w:t>
      </w:r>
      <w:r w:rsidR="776146ED" w:rsidRPr="00CF301A">
        <w:t>aipsnio</w:t>
      </w:r>
      <w:r w:rsidRPr="00CF301A">
        <w:t xml:space="preserve"> 3 dalis ir 4 d</w:t>
      </w:r>
      <w:r w:rsidR="14103AB6" w:rsidRPr="00CF301A">
        <w:t>alies</w:t>
      </w:r>
      <w:r w:rsidRPr="00CF301A">
        <w:t xml:space="preserve"> atitinkamos nuostatos. Dėl </w:t>
      </w:r>
      <w:r w:rsidR="756B2774" w:rsidRPr="00CF301A">
        <w:t>šių keitimų</w:t>
      </w:r>
      <w:r w:rsidRPr="00CF301A">
        <w:t xml:space="preserve"> lieka neaišku, kokia tvarka bus mokamos išeitinės kompensacijo</w:t>
      </w:r>
      <w:r w:rsidR="1490846A" w:rsidRPr="00CF301A">
        <w:t>s</w:t>
      </w:r>
      <w:r w:rsidRPr="00CF301A">
        <w:t xml:space="preserve"> paminėtose dalyse.</w:t>
      </w:r>
    </w:p>
    <w:p w14:paraId="30F8B944" w14:textId="77777777" w:rsidR="00556193" w:rsidRDefault="00556193" w:rsidP="00556193">
      <w:pPr>
        <w:pStyle w:val="Sraopastraipa"/>
        <w:tabs>
          <w:tab w:val="left" w:pos="1134"/>
        </w:tabs>
        <w:spacing w:line="320" w:lineRule="atLeast"/>
        <w:ind w:left="709"/>
        <w:jc w:val="both"/>
      </w:pPr>
    </w:p>
    <w:p w14:paraId="3D23AB07" w14:textId="21FC5074" w:rsidR="0513778F" w:rsidRPr="00CF301A" w:rsidRDefault="191DF867" w:rsidP="00901CE3">
      <w:pPr>
        <w:spacing w:line="320" w:lineRule="atLeast"/>
        <w:ind w:firstLine="709"/>
        <w:jc w:val="both"/>
        <w:rPr>
          <w:b/>
          <w:bCs/>
        </w:rPr>
      </w:pPr>
      <w:r w:rsidRPr="00CF301A">
        <w:rPr>
          <w:b/>
          <w:bCs/>
        </w:rPr>
        <w:t xml:space="preserve">Dėl Lietuvos Respublikos valstybės politikų darbo užmokesčio įstatymo  Nr.  </w:t>
      </w:r>
      <w:r w:rsidRPr="00CF301A">
        <w:rPr>
          <w:b/>
          <w:bCs/>
          <w:caps/>
        </w:rPr>
        <w:t xml:space="preserve">XIV-2013  </w:t>
      </w:r>
      <w:r w:rsidR="6CD2A1D3" w:rsidRPr="00CF301A">
        <w:rPr>
          <w:b/>
          <w:bCs/>
        </w:rPr>
        <w:t>pakeitimo įstatymo projekto</w:t>
      </w:r>
    </w:p>
    <w:p w14:paraId="5F96083E" w14:textId="77777777" w:rsidR="00901CE3" w:rsidRPr="00901CE3" w:rsidRDefault="499A9E08" w:rsidP="00CF301A">
      <w:pPr>
        <w:pStyle w:val="Sraopastraipa"/>
        <w:numPr>
          <w:ilvl w:val="0"/>
          <w:numId w:val="24"/>
        </w:numPr>
        <w:tabs>
          <w:tab w:val="left" w:pos="1134"/>
        </w:tabs>
        <w:spacing w:line="320" w:lineRule="atLeast"/>
        <w:ind w:left="0" w:firstLine="709"/>
        <w:jc w:val="both"/>
      </w:pPr>
      <w:r w:rsidRPr="00901CE3">
        <w:rPr>
          <w:color w:val="333333"/>
        </w:rPr>
        <w:t>Atkreipiamas dėmesys, kad buvusiems asmeninio (politinio) pasitikėjimo valstybės tarnautojams, kurie taps valstybės politikais</w:t>
      </w:r>
      <w:r w:rsidR="00901CE3">
        <w:rPr>
          <w:color w:val="333333"/>
        </w:rPr>
        <w:t>,</w:t>
      </w:r>
      <w:r w:rsidRPr="00901CE3">
        <w:rPr>
          <w:color w:val="333333"/>
        </w:rPr>
        <w:t xml:space="preserve"> nebebus taikomi net minimalūs reikalavimai (tokie kaip reikalavimai pilietybei, nepriekaištingai reputacijai, išsilavinimui), skiriant juos į pareigas. Toks reguliavimas turi būti pagrįstas</w:t>
      </w:r>
      <w:r w:rsidR="78B8CF0A" w:rsidRPr="00901CE3">
        <w:rPr>
          <w:color w:val="333333"/>
        </w:rPr>
        <w:t xml:space="preserve"> bei įvertintos tokio reguliavimo galimos neigiamos pasekmės</w:t>
      </w:r>
      <w:r w:rsidRPr="00901CE3">
        <w:rPr>
          <w:color w:val="333333"/>
        </w:rPr>
        <w:t>.</w:t>
      </w:r>
    </w:p>
    <w:p w14:paraId="6353860F" w14:textId="7EE2D86F" w:rsidR="71A952E4" w:rsidRDefault="71A952E4" w:rsidP="00CF301A">
      <w:pPr>
        <w:pStyle w:val="Sraopastraipa"/>
        <w:numPr>
          <w:ilvl w:val="0"/>
          <w:numId w:val="24"/>
        </w:numPr>
        <w:tabs>
          <w:tab w:val="left" w:pos="1134"/>
        </w:tabs>
        <w:spacing w:line="320" w:lineRule="atLeast"/>
        <w:ind w:left="0" w:firstLine="709"/>
        <w:jc w:val="both"/>
      </w:pPr>
      <w:r w:rsidRPr="00CF301A">
        <w:t xml:space="preserve">Aiškinamajame rašte nėra atskleista, kodėl valstybės politikams, nurodytiems Valstybės politikų darbo užmokesčio įstatymo </w:t>
      </w:r>
      <w:r w:rsidR="14DC406E" w:rsidRPr="00CF301A">
        <w:t xml:space="preserve">(toliau – VPDUĮ) </w:t>
      </w:r>
      <w:r w:rsidRPr="00CF301A">
        <w:t>2 straipsnio 6-12 punktuose, nesuteikiama teisė į atostogas vaikui prižiūrėti (3 str. 6 d.).</w:t>
      </w:r>
    </w:p>
    <w:p w14:paraId="74907A91" w14:textId="77777777" w:rsidR="00556193" w:rsidRDefault="00556193" w:rsidP="00556193">
      <w:pPr>
        <w:pStyle w:val="Sraopastraipa"/>
        <w:tabs>
          <w:tab w:val="left" w:pos="1134"/>
        </w:tabs>
        <w:spacing w:line="320" w:lineRule="atLeast"/>
        <w:ind w:left="709"/>
        <w:jc w:val="both"/>
      </w:pPr>
    </w:p>
    <w:p w14:paraId="67747973" w14:textId="7D184B45" w:rsidR="1558B12B" w:rsidRPr="00CF301A" w:rsidRDefault="1558B12B" w:rsidP="00901CE3">
      <w:pPr>
        <w:spacing w:line="320" w:lineRule="atLeast"/>
        <w:ind w:firstLine="709"/>
        <w:jc w:val="both"/>
        <w:rPr>
          <w:b/>
          <w:bCs/>
        </w:rPr>
      </w:pPr>
      <w:r w:rsidRPr="00CF301A">
        <w:rPr>
          <w:b/>
          <w:bCs/>
        </w:rPr>
        <w:t>Dėl Lietuvos Respublikos Seimo statuto „Dėl Lietuvos Respublikos Seimo statuto Nr. I-399 15</w:t>
      </w:r>
      <w:r w:rsidRPr="00CF301A">
        <w:rPr>
          <w:b/>
          <w:bCs/>
          <w:vertAlign w:val="superscript"/>
        </w:rPr>
        <w:t>3</w:t>
      </w:r>
      <w:r w:rsidRPr="00CF301A">
        <w:rPr>
          <w:b/>
          <w:bCs/>
        </w:rPr>
        <w:t>, 16, 31 ir 206</w:t>
      </w:r>
      <w:r w:rsidRPr="00CF301A">
        <w:rPr>
          <w:b/>
          <w:bCs/>
          <w:vertAlign w:val="superscript"/>
        </w:rPr>
        <w:t>1</w:t>
      </w:r>
      <w:r w:rsidRPr="00CF301A">
        <w:rPr>
          <w:b/>
          <w:bCs/>
        </w:rPr>
        <w:t xml:space="preserve"> straipsnių pakeitimo“ projekto</w:t>
      </w:r>
    </w:p>
    <w:p w14:paraId="2E39A7E1" w14:textId="509C040C" w:rsidR="00901CE3" w:rsidRDefault="4C6A39F1" w:rsidP="00CF301A">
      <w:pPr>
        <w:pStyle w:val="Sraopastraipa"/>
        <w:numPr>
          <w:ilvl w:val="0"/>
          <w:numId w:val="24"/>
        </w:numPr>
        <w:tabs>
          <w:tab w:val="left" w:pos="1134"/>
        </w:tabs>
        <w:spacing w:line="320" w:lineRule="atLeast"/>
        <w:ind w:left="0" w:firstLine="709"/>
        <w:jc w:val="both"/>
      </w:pPr>
      <w:r w:rsidRPr="00CF301A">
        <w:lastRenderedPageBreak/>
        <w:t xml:space="preserve">Siūlytina tobulinti </w:t>
      </w:r>
      <w:r w:rsidR="6457D5F9" w:rsidRPr="00CF301A">
        <w:t>keičiamo s</w:t>
      </w:r>
      <w:r w:rsidRPr="00CF301A">
        <w:t xml:space="preserve">tatuto 16 straipsnio pavadinimą dėl </w:t>
      </w:r>
      <w:r w:rsidR="00787B82">
        <w:t>„</w:t>
      </w:r>
      <w:r w:rsidRPr="00CF301A">
        <w:t>frakcijos politinės komandos</w:t>
      </w:r>
      <w:r w:rsidR="00787B82">
        <w:t>“</w:t>
      </w:r>
      <w:r w:rsidRPr="00CF301A">
        <w:t>, nes 3 dalyje nurodoma, kad frakcijai jos veikloje padeda frakcijos referentai – darbuotojai, dirbantys pagal darbo sutartį, t.</w:t>
      </w:r>
      <w:r w:rsidR="361FF94C" w:rsidRPr="00CF301A">
        <w:t xml:space="preserve"> </w:t>
      </w:r>
      <w:r w:rsidRPr="00CF301A">
        <w:t>y. nekalbama, kad tai yra politinės komandos sudėtis.</w:t>
      </w:r>
    </w:p>
    <w:p w14:paraId="6CE94F93" w14:textId="77777777" w:rsidR="00556193" w:rsidRDefault="0B1ABCDF" w:rsidP="00CF301A">
      <w:pPr>
        <w:pStyle w:val="Sraopastraipa"/>
        <w:numPr>
          <w:ilvl w:val="0"/>
          <w:numId w:val="24"/>
        </w:numPr>
        <w:tabs>
          <w:tab w:val="left" w:pos="1134"/>
        </w:tabs>
        <w:spacing w:line="320" w:lineRule="atLeast"/>
        <w:ind w:left="0" w:firstLine="709"/>
        <w:jc w:val="both"/>
      </w:pPr>
      <w:r w:rsidRPr="00CF301A">
        <w:t>Keičiamo s</w:t>
      </w:r>
      <w:r w:rsidR="4C6A39F1" w:rsidRPr="00CF301A">
        <w:t>tatuto 16 str</w:t>
      </w:r>
      <w:r w:rsidR="263E1A5A" w:rsidRPr="00CF301A">
        <w:t xml:space="preserve">aipsnio </w:t>
      </w:r>
      <w:r w:rsidR="4C6A39F1" w:rsidRPr="00CF301A">
        <w:t>4 d</w:t>
      </w:r>
      <w:r w:rsidR="5326F988" w:rsidRPr="00CF301A">
        <w:t>alyje</w:t>
      </w:r>
      <w:r w:rsidR="4C6A39F1" w:rsidRPr="00CF301A">
        <w:t xml:space="preserve"> numatoma, kad Seimo nario politinę komandą sudaro Seimo nario patarėjai (valstybės politikai), tačiau pagal VTĮ 2 str</w:t>
      </w:r>
      <w:r w:rsidR="10D52D0E" w:rsidRPr="00CF301A">
        <w:t>aipsnio</w:t>
      </w:r>
      <w:r w:rsidR="4C6A39F1" w:rsidRPr="00CF301A">
        <w:t xml:space="preserve"> 9 d</w:t>
      </w:r>
      <w:r w:rsidR="1BD7683B" w:rsidRPr="00CF301A">
        <w:t>alį</w:t>
      </w:r>
      <w:r w:rsidR="4C6A39F1" w:rsidRPr="00CF301A">
        <w:t>, Seimo nario patarėjai nėra valstybės politikai.</w:t>
      </w:r>
      <w:r w:rsidR="21A8A8D7" w:rsidRPr="00CF301A">
        <w:t xml:space="preserve"> Atitinkamai, ši pastaba aktuali ir </w:t>
      </w:r>
      <w:r w:rsidR="3AB9290E" w:rsidRPr="00CF301A">
        <w:t>VPDUĮ</w:t>
      </w:r>
      <w:r w:rsidR="21A8A8D7" w:rsidRPr="00CF301A">
        <w:t xml:space="preserve"> 2 straipsnio 12 punktui. </w:t>
      </w:r>
    </w:p>
    <w:p w14:paraId="6BAAC887" w14:textId="3D5E7CDF" w:rsidR="007B6A06" w:rsidRPr="00CF301A" w:rsidRDefault="21A8A8D7" w:rsidP="00556193">
      <w:pPr>
        <w:pStyle w:val="Sraopastraipa"/>
        <w:tabs>
          <w:tab w:val="left" w:pos="1134"/>
        </w:tabs>
        <w:spacing w:line="320" w:lineRule="atLeast"/>
        <w:ind w:left="709"/>
        <w:jc w:val="both"/>
      </w:pPr>
      <w:r w:rsidRPr="00CF301A">
        <w:t xml:space="preserve"> </w:t>
      </w:r>
    </w:p>
    <w:p w14:paraId="2BA362F0" w14:textId="783C12C8" w:rsidR="47908C61" w:rsidRPr="00CF301A" w:rsidRDefault="359213AB" w:rsidP="00901CE3">
      <w:pPr>
        <w:spacing w:line="320" w:lineRule="atLeast"/>
        <w:ind w:firstLine="709"/>
        <w:jc w:val="both"/>
        <w:rPr>
          <w:b/>
          <w:bCs/>
        </w:rPr>
      </w:pPr>
      <w:r w:rsidRPr="00CF301A">
        <w:rPr>
          <w:b/>
          <w:bCs/>
        </w:rPr>
        <w:t>Dėl Lietuvos Respublikos administracinių nusižengimų kodekso XII skyriaus, 589 straipsnio pakeitimo ir kodekso papildymo 107</w:t>
      </w:r>
      <w:r w:rsidRPr="00CF301A">
        <w:rPr>
          <w:b/>
          <w:bCs/>
          <w:vertAlign w:val="superscript"/>
        </w:rPr>
        <w:t>1</w:t>
      </w:r>
      <w:r w:rsidRPr="00CF301A">
        <w:rPr>
          <w:b/>
          <w:bCs/>
        </w:rPr>
        <w:t xml:space="preserve"> straipsniu įstatymo </w:t>
      </w:r>
    </w:p>
    <w:p w14:paraId="7BDC1FED" w14:textId="2D683D38" w:rsidR="00F93200" w:rsidRDefault="754A7D00" w:rsidP="00F93200">
      <w:pPr>
        <w:pStyle w:val="Sraopastraipa"/>
        <w:numPr>
          <w:ilvl w:val="0"/>
          <w:numId w:val="24"/>
        </w:numPr>
        <w:tabs>
          <w:tab w:val="left" w:pos="1134"/>
        </w:tabs>
        <w:spacing w:line="320" w:lineRule="atLeast"/>
        <w:ind w:left="0" w:firstLine="709"/>
        <w:jc w:val="both"/>
        <w:rPr>
          <w:color w:val="242424"/>
        </w:rPr>
      </w:pPr>
      <w:r w:rsidRPr="00F93200">
        <w:rPr>
          <w:color w:val="242424"/>
        </w:rPr>
        <w:t>Siūloma Lietuvos Respublikos administracinio nusižengimų kodekso (toliau – ANK) 107¹ straipsnio dispozicija „Viešojo valdymo agentūros privalomų nurodymų nevykdymas“ yra per daug bendro pobūdžio. ANK specialiojoje dalyje „nurodymų“ sąvoka vartojama labai įvairiai (pvz., 505, 505¹, 505², 506, 322, 343, 471, 188⁴, 387, 394 str.), todėl nepatikslinus nurodymų pobūdžio kyla rizika, kad norma bus taikoma neapibrėžtai plačiai ir dubliuosis su kitais straipsniais. Atsakomybė šiuo atveju siejama tik su Valstybės tarnybos įstatyme apibrėžtais Viešojo valdymo agentūros nurodymais, skirtais pašalinti šio įstatymo ar su juo susijusių teisės aktų pažeidimus, todėl dispozicijoje tikslinga tai aiškiai įvardinti. Siūlytume tikslesnę dispozicijos redakciją: „Valstybės tarnybos įstatyme numatytų Viešojo valdymo agentūros privalomų nurodymų pašalinti šiame įstatyme ar su juo susijusiuose teisės aktuose nustatytų reikalavimų pažeidimus nevykdymas</w:t>
      </w:r>
      <w:r w:rsidR="00787B82">
        <w:rPr>
          <w:color w:val="242424"/>
        </w:rPr>
        <w:t>“.</w:t>
      </w:r>
    </w:p>
    <w:p w14:paraId="6732827B" w14:textId="77777777" w:rsidR="00F93200" w:rsidRDefault="3CFB28A2" w:rsidP="00F93200">
      <w:pPr>
        <w:pStyle w:val="Sraopastraipa"/>
        <w:numPr>
          <w:ilvl w:val="0"/>
          <w:numId w:val="24"/>
        </w:numPr>
        <w:tabs>
          <w:tab w:val="left" w:pos="1134"/>
        </w:tabs>
        <w:spacing w:line="320" w:lineRule="atLeast"/>
        <w:ind w:left="0" w:firstLine="709"/>
        <w:jc w:val="both"/>
        <w:rPr>
          <w:color w:val="242424"/>
        </w:rPr>
      </w:pPr>
      <w:r w:rsidRPr="00F93200">
        <w:rPr>
          <w:color w:val="242424"/>
        </w:rPr>
        <w:t xml:space="preserve">VTĮ projekto 35 straipsnio 7 dalis ir siūlomas ANK 107¹ straipsnis neatsako į praktinį klausimą, ar administracinė atsakomybė būtų taikoma tais atvejais, kai nustatytas </w:t>
      </w:r>
      <w:r w:rsidRPr="00F93200">
        <w:rPr>
          <w:b/>
          <w:bCs/>
          <w:color w:val="242424"/>
        </w:rPr>
        <w:t>nurodymo įvykdymo termino praleidimas</w:t>
      </w:r>
      <w:r w:rsidRPr="00F93200">
        <w:rPr>
          <w:color w:val="242424"/>
        </w:rPr>
        <w:t xml:space="preserve">, tačiau pats VTĮ pažeidimas tuo metu jau pašalintas. Atsižvelgiant į tai, kad įstaigų vadovams teikiami nurodymai yra </w:t>
      </w:r>
      <w:r w:rsidRPr="00F93200">
        <w:rPr>
          <w:b/>
          <w:bCs/>
          <w:color w:val="242424"/>
        </w:rPr>
        <w:t>institucijos sprendimas</w:t>
      </w:r>
      <w:r w:rsidRPr="00F93200">
        <w:rPr>
          <w:color w:val="242424"/>
        </w:rPr>
        <w:t xml:space="preserve">, būtina aiškiai apibrėžti, ar atsakomybė siejama tik su nurodymo </w:t>
      </w:r>
      <w:r w:rsidRPr="00F93200">
        <w:rPr>
          <w:b/>
          <w:bCs/>
          <w:color w:val="242424"/>
        </w:rPr>
        <w:t>neįvykdymu</w:t>
      </w:r>
      <w:r w:rsidRPr="00F93200">
        <w:rPr>
          <w:color w:val="242424"/>
        </w:rPr>
        <w:t xml:space="preserve">, ar ir su </w:t>
      </w:r>
      <w:r w:rsidRPr="00F93200">
        <w:rPr>
          <w:b/>
          <w:bCs/>
          <w:color w:val="242424"/>
        </w:rPr>
        <w:t>pavėluotu įvykdymu</w:t>
      </w:r>
      <w:r w:rsidRPr="00F93200">
        <w:rPr>
          <w:color w:val="242424"/>
        </w:rPr>
        <w:t xml:space="preserve">. Pažymėtina, kad ANK praktikoje yra daugiau straipsnių, kuriuose atsakomybė kyla už </w:t>
      </w:r>
      <w:r w:rsidRPr="00F93200">
        <w:rPr>
          <w:b/>
          <w:bCs/>
          <w:color w:val="242424"/>
        </w:rPr>
        <w:t>termino praleidimą</w:t>
      </w:r>
      <w:r w:rsidRPr="00F93200">
        <w:rPr>
          <w:color w:val="242424"/>
        </w:rPr>
        <w:t>, net ir tada, kai įpareigojimas vėliau įvykdomas (pvz., ANK 46, 185, 199, 223, 236 straipsniai ir kt.). Todėl šiuo atveju teisinis reguliavimas turėtų aiškiai įvardyti, ar nusižengimas laikomas padarytu vien dėl termino praleidimo, ar tik tada, kai nurodymas apskritai neįvykdomas. Pastaruoju atveju siūlytume šį aspektą įtraukti į aiškinamąjį raštą.</w:t>
      </w:r>
    </w:p>
    <w:p w14:paraId="63E28101" w14:textId="77777777" w:rsidR="00F93200" w:rsidRDefault="3CFB28A2" w:rsidP="00F93200">
      <w:pPr>
        <w:pStyle w:val="Sraopastraipa"/>
        <w:numPr>
          <w:ilvl w:val="0"/>
          <w:numId w:val="24"/>
        </w:numPr>
        <w:tabs>
          <w:tab w:val="left" w:pos="1134"/>
        </w:tabs>
        <w:spacing w:line="320" w:lineRule="atLeast"/>
        <w:ind w:left="0" w:firstLine="709"/>
        <w:jc w:val="both"/>
        <w:rPr>
          <w:color w:val="242424"/>
        </w:rPr>
      </w:pPr>
      <w:r w:rsidRPr="00F93200">
        <w:rPr>
          <w:color w:val="242424"/>
        </w:rPr>
        <w:t xml:space="preserve">Aiškinamajame rašte teigiama, kad siūlomos sankcijos „dera su kitomis ANK XII skyriaus sankcijomis“. Vis dėlto verta atkreipti dėmesį, kad 104–107 straipsniai reglamentuoja kiek kitokio pobūdžio nusižengimus, o kai kuriuose iš jų (pvz., 107 straipsnyje) numatytos baudos yra žymiai didesnės nei siūlomos 107¹ straipsnyje. Tai leidžia abejoti teiginiu, kad siūlomos baudos yra visiškai proporcingos skyriuje galiojančioms riboms. Atsižvelgiant į siekį užtikrinti sankcijų veiksmingumą ir realų </w:t>
      </w:r>
      <w:proofErr w:type="spellStart"/>
      <w:r w:rsidRPr="00F93200">
        <w:rPr>
          <w:color w:val="242424"/>
        </w:rPr>
        <w:t>atgrasomumą</w:t>
      </w:r>
      <w:proofErr w:type="spellEnd"/>
      <w:r w:rsidRPr="00F93200">
        <w:rPr>
          <w:color w:val="242424"/>
        </w:rPr>
        <w:t xml:space="preserve">, būtų tikslinga apsvarstyti galimybę sieti nustatomas baudas bent su vidutiniais valstybės ir savivaldybių institucijų vadovų atlyginimais. Siūlytume šiuo aspektu patikslinti aiškinamąjį raštą. Taip pat pažymėtina, kad 107¹ straipsnio 1 dalyje siūloma numatyti </w:t>
      </w:r>
      <w:r w:rsidRPr="00F93200">
        <w:rPr>
          <w:b/>
          <w:bCs/>
          <w:color w:val="242424"/>
        </w:rPr>
        <w:t>įspėjimą</w:t>
      </w:r>
      <w:r w:rsidRPr="00F93200">
        <w:rPr>
          <w:color w:val="242424"/>
        </w:rPr>
        <w:t xml:space="preserve">, o pagal ANK 615 straipsnio 4 dalį, jeigu už nusižengimą gali būti skiriamas įspėjimas, pirmą kartą nusižengus ši nuobauda skiriama </w:t>
      </w:r>
      <w:r w:rsidRPr="00F93200">
        <w:rPr>
          <w:b/>
          <w:bCs/>
          <w:color w:val="242424"/>
        </w:rPr>
        <w:t>visada</w:t>
      </w:r>
      <w:r w:rsidRPr="00F93200">
        <w:rPr>
          <w:color w:val="242424"/>
        </w:rPr>
        <w:t>. Tai reiškia, kad praktikoje pirmasis privalomo nurodymo nevykdymo atvejis savaime neturės jokio finansinio poveikio, o tai gali mažinti siūlomos sankcijos veiksmingumą.</w:t>
      </w:r>
    </w:p>
    <w:p w14:paraId="68EA277A" w14:textId="77777777" w:rsidR="00F93200" w:rsidRPr="00E658DD" w:rsidRDefault="081BCD9A" w:rsidP="00CF301A">
      <w:pPr>
        <w:pStyle w:val="Sraopastraipa"/>
        <w:numPr>
          <w:ilvl w:val="0"/>
          <w:numId w:val="24"/>
        </w:numPr>
        <w:tabs>
          <w:tab w:val="left" w:pos="1134"/>
        </w:tabs>
        <w:spacing w:line="320" w:lineRule="atLeast"/>
        <w:ind w:left="0" w:firstLine="709"/>
        <w:jc w:val="both"/>
        <w:rPr>
          <w:color w:val="242424"/>
        </w:rPr>
      </w:pPr>
      <w:r w:rsidRPr="00CF301A">
        <w:lastRenderedPageBreak/>
        <w:t xml:space="preserve">Atsižvelgiant į tai, kad atliekami </w:t>
      </w:r>
      <w:r w:rsidR="5A32EF6C" w:rsidRPr="00CF301A">
        <w:t>ANK</w:t>
      </w:r>
      <w:r w:rsidR="0772EF16" w:rsidRPr="00CF301A">
        <w:t xml:space="preserve"> </w:t>
      </w:r>
      <w:r w:rsidR="483345CA" w:rsidRPr="00CF301A">
        <w:t xml:space="preserve"> </w:t>
      </w:r>
      <w:r w:rsidRPr="00CF301A">
        <w:t xml:space="preserve">keitimai yra susiję su VTĮ nuostatomis, turi būti nustatyta ir </w:t>
      </w:r>
      <w:r w:rsidR="55451111" w:rsidRPr="00CF301A">
        <w:t>jo</w:t>
      </w:r>
      <w:r w:rsidRPr="00CF301A">
        <w:t xml:space="preserve"> įsigaliojimo data. </w:t>
      </w:r>
    </w:p>
    <w:p w14:paraId="0504E9BD" w14:textId="346AB704" w:rsidR="47B5F89F" w:rsidRPr="00F93200" w:rsidRDefault="47B5F89F" w:rsidP="00CF301A">
      <w:pPr>
        <w:pStyle w:val="Sraopastraipa"/>
        <w:numPr>
          <w:ilvl w:val="0"/>
          <w:numId w:val="24"/>
        </w:numPr>
        <w:tabs>
          <w:tab w:val="left" w:pos="1134"/>
        </w:tabs>
        <w:spacing w:line="320" w:lineRule="atLeast"/>
        <w:ind w:left="0" w:firstLine="709"/>
        <w:jc w:val="both"/>
        <w:rPr>
          <w:color w:val="242424"/>
        </w:rPr>
      </w:pPr>
      <w:r w:rsidRPr="00CF301A">
        <w:t>Teisės technikos / redakcinės pastabos bus perduotos darbo tvarka</w:t>
      </w:r>
      <w:r w:rsidR="005E1B72">
        <w:t>.</w:t>
      </w:r>
    </w:p>
    <w:p w14:paraId="669A37E2" w14:textId="77777777" w:rsidR="00F93200" w:rsidRDefault="00F93200" w:rsidP="00F93200">
      <w:pPr>
        <w:pStyle w:val="Sraopastraipa"/>
        <w:tabs>
          <w:tab w:val="left" w:pos="1134"/>
        </w:tabs>
        <w:spacing w:line="320" w:lineRule="atLeast"/>
        <w:ind w:left="709"/>
        <w:jc w:val="both"/>
        <w:rPr>
          <w:color w:val="242424"/>
        </w:rPr>
      </w:pPr>
    </w:p>
    <w:p w14:paraId="4BE2D76C" w14:textId="77777777" w:rsidR="00A464E7" w:rsidRDefault="00A464E7" w:rsidP="00F93200">
      <w:pPr>
        <w:pStyle w:val="Sraopastraipa"/>
        <w:tabs>
          <w:tab w:val="left" w:pos="1134"/>
        </w:tabs>
        <w:spacing w:line="320" w:lineRule="atLeast"/>
        <w:ind w:left="709"/>
        <w:jc w:val="both"/>
        <w:rPr>
          <w:color w:val="242424"/>
        </w:rPr>
      </w:pPr>
    </w:p>
    <w:p w14:paraId="4FA17D1E" w14:textId="77777777" w:rsidR="00E658DD" w:rsidRPr="00F93200" w:rsidRDefault="00E658DD" w:rsidP="00F93200">
      <w:pPr>
        <w:pStyle w:val="Sraopastraipa"/>
        <w:tabs>
          <w:tab w:val="left" w:pos="1134"/>
        </w:tabs>
        <w:spacing w:line="320" w:lineRule="atLeast"/>
        <w:ind w:left="709"/>
        <w:jc w:val="both"/>
        <w:rPr>
          <w:color w:val="242424"/>
        </w:rPr>
      </w:pPr>
    </w:p>
    <w:p w14:paraId="1AB68A28" w14:textId="70CCE7F3" w:rsidR="00CE6600" w:rsidRDefault="609A90F1" w:rsidP="00CF301A">
      <w:pPr>
        <w:tabs>
          <w:tab w:val="left" w:pos="567"/>
          <w:tab w:val="left" w:pos="1080"/>
        </w:tabs>
        <w:spacing w:line="320" w:lineRule="atLeast"/>
        <w:jc w:val="both"/>
      </w:pPr>
      <w:r w:rsidRPr="00CF301A">
        <w:t>Teisingumo ministr</w:t>
      </w:r>
      <w:r w:rsidR="2D171CF6" w:rsidRPr="00CF301A">
        <w:t>ė</w:t>
      </w:r>
      <w:r w:rsidRPr="00CF301A">
        <w:t xml:space="preserve">                                                                                      </w:t>
      </w:r>
      <w:r w:rsidR="00F93200">
        <w:t xml:space="preserve">       </w:t>
      </w:r>
      <w:r w:rsidRPr="00CF301A">
        <w:t xml:space="preserve"> Ri</w:t>
      </w:r>
      <w:r w:rsidR="2D171CF6" w:rsidRPr="00CF301A">
        <w:t>ta Tamašunienė</w:t>
      </w:r>
    </w:p>
    <w:p w14:paraId="0449F078" w14:textId="77777777" w:rsidR="00E658DD" w:rsidRDefault="00E658DD" w:rsidP="00CF301A">
      <w:pPr>
        <w:tabs>
          <w:tab w:val="left" w:pos="567"/>
          <w:tab w:val="left" w:pos="1080"/>
        </w:tabs>
        <w:spacing w:line="320" w:lineRule="atLeast"/>
        <w:jc w:val="both"/>
      </w:pPr>
    </w:p>
    <w:p w14:paraId="04E01012" w14:textId="77777777" w:rsidR="00E658DD" w:rsidRDefault="00E658DD" w:rsidP="00CF301A">
      <w:pPr>
        <w:tabs>
          <w:tab w:val="left" w:pos="567"/>
          <w:tab w:val="left" w:pos="1080"/>
        </w:tabs>
        <w:spacing w:line="320" w:lineRule="atLeast"/>
        <w:jc w:val="both"/>
      </w:pPr>
    </w:p>
    <w:p w14:paraId="65F8168B" w14:textId="77777777" w:rsidR="00E658DD" w:rsidRDefault="00E658DD" w:rsidP="00CF301A">
      <w:pPr>
        <w:tabs>
          <w:tab w:val="left" w:pos="567"/>
          <w:tab w:val="left" w:pos="1080"/>
        </w:tabs>
        <w:spacing w:line="320" w:lineRule="atLeast"/>
        <w:jc w:val="both"/>
      </w:pPr>
    </w:p>
    <w:p w14:paraId="1D852384" w14:textId="77777777" w:rsidR="00E658DD" w:rsidRDefault="00E658DD" w:rsidP="00CF301A">
      <w:pPr>
        <w:tabs>
          <w:tab w:val="left" w:pos="567"/>
          <w:tab w:val="left" w:pos="1080"/>
        </w:tabs>
        <w:spacing w:line="320" w:lineRule="atLeast"/>
        <w:jc w:val="both"/>
      </w:pPr>
    </w:p>
    <w:p w14:paraId="5D23FC49" w14:textId="77777777" w:rsidR="00E658DD" w:rsidRDefault="00E658DD" w:rsidP="00CF301A">
      <w:pPr>
        <w:tabs>
          <w:tab w:val="left" w:pos="567"/>
          <w:tab w:val="left" w:pos="1080"/>
        </w:tabs>
        <w:spacing w:line="320" w:lineRule="atLeast"/>
        <w:jc w:val="both"/>
      </w:pPr>
    </w:p>
    <w:p w14:paraId="35F2E073" w14:textId="77777777" w:rsidR="00E658DD" w:rsidRDefault="00E658DD" w:rsidP="00CF301A">
      <w:pPr>
        <w:tabs>
          <w:tab w:val="left" w:pos="567"/>
          <w:tab w:val="left" w:pos="1080"/>
        </w:tabs>
        <w:spacing w:line="320" w:lineRule="atLeast"/>
        <w:jc w:val="both"/>
      </w:pPr>
    </w:p>
    <w:p w14:paraId="36E60436" w14:textId="77777777" w:rsidR="00E658DD" w:rsidRDefault="00E658DD" w:rsidP="00CF301A">
      <w:pPr>
        <w:tabs>
          <w:tab w:val="left" w:pos="567"/>
          <w:tab w:val="left" w:pos="1080"/>
        </w:tabs>
        <w:spacing w:line="320" w:lineRule="atLeast"/>
        <w:jc w:val="both"/>
      </w:pPr>
    </w:p>
    <w:p w14:paraId="71BFF132" w14:textId="77777777" w:rsidR="00E658DD" w:rsidRDefault="00E658DD" w:rsidP="00CF301A">
      <w:pPr>
        <w:tabs>
          <w:tab w:val="left" w:pos="567"/>
          <w:tab w:val="left" w:pos="1080"/>
        </w:tabs>
        <w:spacing w:line="320" w:lineRule="atLeast"/>
        <w:jc w:val="both"/>
      </w:pPr>
    </w:p>
    <w:p w14:paraId="4D698359" w14:textId="77777777" w:rsidR="00E658DD" w:rsidRDefault="00E658DD" w:rsidP="00CF301A">
      <w:pPr>
        <w:tabs>
          <w:tab w:val="left" w:pos="567"/>
          <w:tab w:val="left" w:pos="1080"/>
        </w:tabs>
        <w:spacing w:line="320" w:lineRule="atLeast"/>
        <w:jc w:val="both"/>
      </w:pPr>
    </w:p>
    <w:p w14:paraId="40264197" w14:textId="77777777" w:rsidR="00E658DD" w:rsidRDefault="00E658DD" w:rsidP="00CF301A">
      <w:pPr>
        <w:tabs>
          <w:tab w:val="left" w:pos="567"/>
          <w:tab w:val="left" w:pos="1080"/>
        </w:tabs>
        <w:spacing w:line="320" w:lineRule="atLeast"/>
        <w:jc w:val="both"/>
      </w:pPr>
    </w:p>
    <w:p w14:paraId="355CA987" w14:textId="77777777" w:rsidR="00E658DD" w:rsidRDefault="00E658DD" w:rsidP="00CF301A">
      <w:pPr>
        <w:tabs>
          <w:tab w:val="left" w:pos="567"/>
          <w:tab w:val="left" w:pos="1080"/>
        </w:tabs>
        <w:spacing w:line="320" w:lineRule="atLeast"/>
        <w:jc w:val="both"/>
      </w:pPr>
    </w:p>
    <w:p w14:paraId="42DEF9B9" w14:textId="77777777" w:rsidR="00E658DD" w:rsidRDefault="00E658DD" w:rsidP="00CF301A">
      <w:pPr>
        <w:tabs>
          <w:tab w:val="left" w:pos="567"/>
          <w:tab w:val="left" w:pos="1080"/>
        </w:tabs>
        <w:spacing w:line="320" w:lineRule="atLeast"/>
        <w:jc w:val="both"/>
      </w:pPr>
    </w:p>
    <w:p w14:paraId="66C36C2A" w14:textId="77777777" w:rsidR="00E658DD" w:rsidRDefault="00E658DD" w:rsidP="00CF301A">
      <w:pPr>
        <w:tabs>
          <w:tab w:val="left" w:pos="567"/>
          <w:tab w:val="left" w:pos="1080"/>
        </w:tabs>
        <w:spacing w:line="320" w:lineRule="atLeast"/>
        <w:jc w:val="both"/>
      </w:pPr>
    </w:p>
    <w:p w14:paraId="089BC94F" w14:textId="77777777" w:rsidR="00E658DD" w:rsidRDefault="00E658DD" w:rsidP="00CF301A">
      <w:pPr>
        <w:tabs>
          <w:tab w:val="left" w:pos="567"/>
          <w:tab w:val="left" w:pos="1080"/>
        </w:tabs>
        <w:spacing w:line="320" w:lineRule="atLeast"/>
        <w:jc w:val="both"/>
      </w:pPr>
    </w:p>
    <w:p w14:paraId="537A6B2B" w14:textId="77777777" w:rsidR="00E658DD" w:rsidRDefault="00E658DD" w:rsidP="00CF301A">
      <w:pPr>
        <w:tabs>
          <w:tab w:val="left" w:pos="567"/>
          <w:tab w:val="left" w:pos="1080"/>
        </w:tabs>
        <w:spacing w:line="320" w:lineRule="atLeast"/>
        <w:jc w:val="both"/>
      </w:pPr>
    </w:p>
    <w:p w14:paraId="567F168F" w14:textId="77777777" w:rsidR="00E658DD" w:rsidRDefault="00E658DD" w:rsidP="00CF301A">
      <w:pPr>
        <w:tabs>
          <w:tab w:val="left" w:pos="567"/>
          <w:tab w:val="left" w:pos="1080"/>
        </w:tabs>
        <w:spacing w:line="320" w:lineRule="atLeast"/>
        <w:jc w:val="both"/>
      </w:pPr>
    </w:p>
    <w:p w14:paraId="34CD40F1" w14:textId="77777777" w:rsidR="00E658DD" w:rsidRDefault="00E658DD" w:rsidP="00CF301A">
      <w:pPr>
        <w:tabs>
          <w:tab w:val="left" w:pos="567"/>
          <w:tab w:val="left" w:pos="1080"/>
        </w:tabs>
        <w:spacing w:line="320" w:lineRule="atLeast"/>
        <w:jc w:val="both"/>
      </w:pPr>
    </w:p>
    <w:p w14:paraId="75167A80" w14:textId="3E258586" w:rsidR="009101F5" w:rsidRDefault="0DA549FA" w:rsidP="2D766856">
      <w:pPr>
        <w:rPr>
          <w:sz w:val="22"/>
          <w:szCs w:val="22"/>
        </w:rPr>
      </w:pPr>
      <w:r w:rsidRPr="2D766856">
        <w:rPr>
          <w:sz w:val="22"/>
          <w:szCs w:val="22"/>
        </w:rPr>
        <w:t xml:space="preserve">Eglė </w:t>
      </w:r>
      <w:r w:rsidR="239FF277" w:rsidRPr="2D766856">
        <w:rPr>
          <w:sz w:val="22"/>
          <w:szCs w:val="22"/>
        </w:rPr>
        <w:t>Motiekė</w:t>
      </w:r>
      <w:r w:rsidRPr="2D766856">
        <w:rPr>
          <w:sz w:val="22"/>
          <w:szCs w:val="22"/>
        </w:rPr>
        <w:t>, mob. tel. +370</w:t>
      </w:r>
      <w:r w:rsidRPr="2D766856">
        <w:rPr>
          <w:sz w:val="22"/>
          <w:szCs w:val="22"/>
          <w:shd w:val="clear" w:color="auto" w:fill="FFFFFF"/>
        </w:rPr>
        <w:t xml:space="preserve"> 645 77838</w:t>
      </w:r>
      <w:r w:rsidRPr="2D766856">
        <w:rPr>
          <w:sz w:val="22"/>
          <w:szCs w:val="22"/>
        </w:rPr>
        <w:t xml:space="preserve">, el. p. </w:t>
      </w:r>
      <w:hyperlink r:id="rId14" w:history="1">
        <w:r w:rsidR="239FF277" w:rsidRPr="2D766856">
          <w:rPr>
            <w:rStyle w:val="Hipersaitas"/>
            <w:color w:val="auto"/>
            <w:sz w:val="22"/>
            <w:szCs w:val="22"/>
            <w:u w:val="none"/>
          </w:rPr>
          <w:t>egle.motieke@tm.lt</w:t>
        </w:r>
      </w:hyperlink>
      <w:r w:rsidR="598FD066" w:rsidRPr="2D766856">
        <w:rPr>
          <w:sz w:val="22"/>
          <w:szCs w:val="22"/>
        </w:rPr>
        <w:t xml:space="preserve"> </w:t>
      </w:r>
    </w:p>
    <w:p w14:paraId="67F64A81" w14:textId="5D26639C" w:rsidR="6254CAE6" w:rsidRDefault="752F3073" w:rsidP="01CFC2ED">
      <w:pPr>
        <w:rPr>
          <w:sz w:val="22"/>
          <w:szCs w:val="22"/>
        </w:rPr>
      </w:pPr>
      <w:r w:rsidRPr="01CFC2ED">
        <w:rPr>
          <w:sz w:val="22"/>
          <w:szCs w:val="22"/>
        </w:rPr>
        <w:t xml:space="preserve">Vaida </w:t>
      </w:r>
      <w:proofErr w:type="spellStart"/>
      <w:r w:rsidRPr="01CFC2ED">
        <w:rPr>
          <w:sz w:val="22"/>
          <w:szCs w:val="22"/>
        </w:rPr>
        <w:t>Štrafėlė</w:t>
      </w:r>
      <w:proofErr w:type="spellEnd"/>
      <w:r w:rsidR="3ADF0374" w:rsidRPr="01CFC2ED">
        <w:rPr>
          <w:sz w:val="22"/>
          <w:szCs w:val="22"/>
        </w:rPr>
        <w:t xml:space="preserve">, mob. tel. </w:t>
      </w:r>
      <w:r w:rsidR="3ADF0374" w:rsidRPr="01CFC2ED">
        <w:rPr>
          <w:color w:val="000000" w:themeColor="text1"/>
          <w:sz w:val="22"/>
          <w:szCs w:val="22"/>
        </w:rPr>
        <w:t>+370 600 434</w:t>
      </w:r>
      <w:r w:rsidR="3ADF0374" w:rsidRPr="01CFC2ED">
        <w:rPr>
          <w:sz w:val="22"/>
          <w:szCs w:val="22"/>
        </w:rPr>
        <w:t xml:space="preserve">06, el. p. </w:t>
      </w:r>
      <w:r w:rsidR="4001608D" w:rsidRPr="01CFC2ED">
        <w:rPr>
          <w:sz w:val="22"/>
          <w:szCs w:val="22"/>
        </w:rPr>
        <w:t>vaida.strafele@tm.lt</w:t>
      </w:r>
    </w:p>
    <w:p w14:paraId="1BCA48F5" w14:textId="682E44C5" w:rsidR="52A40ED7" w:rsidRDefault="3ADF0374" w:rsidP="01CFC2ED">
      <w:pPr>
        <w:rPr>
          <w:sz w:val="22"/>
          <w:szCs w:val="22"/>
        </w:rPr>
      </w:pPr>
      <w:r w:rsidRPr="01CFC2ED">
        <w:rPr>
          <w:sz w:val="22"/>
          <w:szCs w:val="22"/>
        </w:rPr>
        <w:t xml:space="preserve">Reda Gabrilavičiūtė, mob. tel. +370 671 85588, el. </w:t>
      </w:r>
      <w:r w:rsidR="4581891C" w:rsidRPr="01CFC2ED">
        <w:rPr>
          <w:sz w:val="22"/>
          <w:szCs w:val="22"/>
        </w:rPr>
        <w:t>p</w:t>
      </w:r>
      <w:r w:rsidRPr="01CFC2ED">
        <w:rPr>
          <w:sz w:val="22"/>
          <w:szCs w:val="22"/>
        </w:rPr>
        <w:t xml:space="preserve">. </w:t>
      </w:r>
      <w:r w:rsidR="1EC5A98D" w:rsidRPr="01CFC2ED">
        <w:rPr>
          <w:sz w:val="22"/>
          <w:szCs w:val="22"/>
        </w:rPr>
        <w:t>reda.gabrilaviciute@tm.lt</w:t>
      </w:r>
    </w:p>
    <w:p w14:paraId="3096CD50" w14:textId="185308D4" w:rsidR="581A2335" w:rsidRDefault="03AE4422" w:rsidP="01CFC2ED">
      <w:pPr>
        <w:rPr>
          <w:sz w:val="22"/>
          <w:szCs w:val="22"/>
        </w:rPr>
      </w:pPr>
      <w:r w:rsidRPr="01CFC2ED">
        <w:rPr>
          <w:sz w:val="22"/>
          <w:szCs w:val="22"/>
        </w:rPr>
        <w:t xml:space="preserve">Asta </w:t>
      </w:r>
      <w:proofErr w:type="spellStart"/>
      <w:r w:rsidRPr="01CFC2ED">
        <w:rPr>
          <w:sz w:val="22"/>
          <w:szCs w:val="22"/>
        </w:rPr>
        <w:t>Godiene</w:t>
      </w:r>
      <w:proofErr w:type="spellEnd"/>
      <w:r w:rsidRPr="01CFC2ED">
        <w:rPr>
          <w:sz w:val="22"/>
          <w:szCs w:val="22"/>
        </w:rPr>
        <w:t xml:space="preserve">, mob. </w:t>
      </w:r>
      <w:r w:rsidR="71EA9651" w:rsidRPr="01CFC2ED">
        <w:rPr>
          <w:sz w:val="22"/>
          <w:szCs w:val="22"/>
        </w:rPr>
        <w:t>t</w:t>
      </w:r>
      <w:r w:rsidRPr="01CFC2ED">
        <w:rPr>
          <w:sz w:val="22"/>
          <w:szCs w:val="22"/>
        </w:rPr>
        <w:t xml:space="preserve">el. </w:t>
      </w:r>
      <w:r w:rsidR="53ACC006" w:rsidRPr="01CFC2ED">
        <w:rPr>
          <w:sz w:val="22"/>
          <w:szCs w:val="22"/>
        </w:rPr>
        <w:t xml:space="preserve">+370 602 56587, el. </w:t>
      </w:r>
      <w:r w:rsidR="4984CFC8" w:rsidRPr="01CFC2ED">
        <w:rPr>
          <w:sz w:val="22"/>
          <w:szCs w:val="22"/>
        </w:rPr>
        <w:t>p</w:t>
      </w:r>
      <w:r w:rsidR="5BEF0D11" w:rsidRPr="01CFC2ED">
        <w:rPr>
          <w:sz w:val="22"/>
          <w:szCs w:val="22"/>
        </w:rPr>
        <w:t xml:space="preserve">. </w:t>
      </w:r>
      <w:hyperlink r:id="rId15" w:history="1">
        <w:r w:rsidR="00BD56A7" w:rsidRPr="00BD56A7">
          <w:rPr>
            <w:rStyle w:val="Hipersaitas"/>
            <w:color w:val="auto"/>
            <w:sz w:val="22"/>
            <w:szCs w:val="22"/>
            <w:u w:val="none"/>
          </w:rPr>
          <w:t>asta.godiene@tm.lt</w:t>
        </w:r>
      </w:hyperlink>
    </w:p>
    <w:p w14:paraId="0637D5D0" w14:textId="554D8BDB" w:rsidR="00BD56A7" w:rsidRDefault="00BD56A7" w:rsidP="01CFC2ED">
      <w:pPr>
        <w:rPr>
          <w:sz w:val="22"/>
          <w:szCs w:val="22"/>
        </w:rPr>
      </w:pPr>
      <w:r>
        <w:rPr>
          <w:sz w:val="22"/>
          <w:szCs w:val="22"/>
        </w:rPr>
        <w:t>Inesa Sakalauskienė, mob. tel. +370 684 61527, el. p. inesa.sakalauskiene@tm.lt</w:t>
      </w:r>
    </w:p>
    <w:p w14:paraId="09414CDC" w14:textId="1AAEC2EE" w:rsidR="00BD56A7" w:rsidRDefault="00BD56A7" w:rsidP="01CFC2ED">
      <w:pPr>
        <w:rPr>
          <w:sz w:val="22"/>
          <w:szCs w:val="22"/>
        </w:rPr>
      </w:pPr>
      <w:r>
        <w:rPr>
          <w:sz w:val="22"/>
          <w:szCs w:val="22"/>
        </w:rPr>
        <w:t>Rita Kamarauskienė, mob. tel. +370 600 41 146, el. p. rita.kamarauskiene@tm.lt</w:t>
      </w:r>
    </w:p>
    <w:p w14:paraId="4E67476D" w14:textId="307EBFAE" w:rsidR="00DB789E" w:rsidRPr="00FF0C01" w:rsidRDefault="346A5613" w:rsidP="01CFC2ED">
      <w:r w:rsidRPr="01CFC2ED">
        <w:rPr>
          <w:sz w:val="22"/>
          <w:szCs w:val="22"/>
        </w:rPr>
        <w:t xml:space="preserve">Germanas Politika, mob. </w:t>
      </w:r>
      <w:r w:rsidR="71671D48" w:rsidRPr="01CFC2ED">
        <w:rPr>
          <w:sz w:val="22"/>
          <w:szCs w:val="22"/>
        </w:rPr>
        <w:t>t</w:t>
      </w:r>
      <w:r w:rsidRPr="01CFC2ED">
        <w:rPr>
          <w:sz w:val="22"/>
          <w:szCs w:val="22"/>
        </w:rPr>
        <w:t>el. +370 602 56238</w:t>
      </w:r>
      <w:r w:rsidR="46EE1CF2" w:rsidRPr="01CFC2ED">
        <w:rPr>
          <w:sz w:val="22"/>
          <w:szCs w:val="22"/>
        </w:rPr>
        <w:t xml:space="preserve">, el. </w:t>
      </w:r>
      <w:r w:rsidR="4CE3E860" w:rsidRPr="01CFC2ED">
        <w:rPr>
          <w:sz w:val="22"/>
          <w:szCs w:val="22"/>
        </w:rPr>
        <w:t>p.</w:t>
      </w:r>
      <w:r w:rsidR="46EE1CF2" w:rsidRPr="01CFC2ED">
        <w:rPr>
          <w:sz w:val="22"/>
          <w:szCs w:val="22"/>
        </w:rPr>
        <w:t xml:space="preserve"> </w:t>
      </w:r>
      <w:hyperlink r:id="rId16">
        <w:r w:rsidR="46EE1CF2" w:rsidRPr="00BD56A7">
          <w:rPr>
            <w:rStyle w:val="Hipersaitas"/>
            <w:color w:val="auto"/>
            <w:sz w:val="22"/>
            <w:szCs w:val="22"/>
            <w:u w:val="none"/>
          </w:rPr>
          <w:t>germanas.politika@tm.lt</w:t>
        </w:r>
      </w:hyperlink>
    </w:p>
    <w:sectPr w:rsidR="00DB789E" w:rsidRPr="00FF0C01" w:rsidSect="00405B05">
      <w:headerReference w:type="default" r:id="rId17"/>
      <w:headerReference w:type="first" r:id="rId18"/>
      <w:footerReference w:type="first" r:id="rId19"/>
      <w:footnotePr>
        <w:pos w:val="beneathText"/>
      </w:footnotePr>
      <w:pgSz w:w="11905" w:h="16837"/>
      <w:pgMar w:top="1134" w:right="737" w:bottom="1843" w:left="1701" w:header="1123" w:footer="398"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A0D77" w14:textId="77777777" w:rsidR="00E3262C" w:rsidRDefault="00E3262C">
      <w:r>
        <w:separator/>
      </w:r>
    </w:p>
  </w:endnote>
  <w:endnote w:type="continuationSeparator" w:id="0">
    <w:p w14:paraId="598D04A7" w14:textId="77777777" w:rsidR="00E3262C" w:rsidRDefault="00E3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82B8" w14:textId="74688790" w:rsidR="001F4940" w:rsidRDefault="007E0D11" w:rsidP="00137EFF">
    <w:pPr>
      <w:pStyle w:val="Porat"/>
      <w:tabs>
        <w:tab w:val="clear" w:pos="8306"/>
        <w:tab w:val="left" w:pos="8080"/>
        <w:tab w:val="right" w:pos="9356"/>
      </w:tabs>
    </w:pPr>
    <w:r>
      <w:rPr>
        <w:noProof/>
      </w:rPr>
      <w:drawing>
        <wp:inline distT="0" distB="0" distL="0" distR="0" wp14:anchorId="69258836" wp14:editId="2412C7C5">
          <wp:extent cx="688063" cy="688063"/>
          <wp:effectExtent l="0" t="0" r="0" b="0"/>
          <wp:docPr id="2120901429" name="Paveikslėlis 1" descr="Paveikslėlis, kuriame yra Grafika, ekrano kopija, Šriftas, kvadrato formo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1223" name="Paveikslėlis 1" descr="Paveikslėlis, kuriame yra Grafika, ekrano kopija, Šriftas, kvadrato formos  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63" cy="706763"/>
                  </a:xfrm>
                  <a:prstGeom prst="rect">
                    <a:avLst/>
                  </a:prstGeom>
                  <a:noFill/>
                  <a:ln>
                    <a:noFill/>
                  </a:ln>
                </pic:spPr>
              </pic:pic>
            </a:graphicData>
          </a:graphic>
        </wp:inline>
      </w:drawing>
    </w: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80E2" w14:textId="77777777" w:rsidR="00E3262C" w:rsidRDefault="00E3262C">
      <w:r>
        <w:separator/>
      </w:r>
    </w:p>
  </w:footnote>
  <w:footnote w:type="continuationSeparator" w:id="0">
    <w:p w14:paraId="0AF231AC" w14:textId="77777777" w:rsidR="00E3262C" w:rsidRDefault="00E32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798541"/>
      <w:docPartObj>
        <w:docPartGallery w:val="Page Numbers (Top of Page)"/>
        <w:docPartUnique/>
      </w:docPartObj>
    </w:sdtPr>
    <w:sdtContent>
      <w:p w14:paraId="1732CB3B" w14:textId="7AE08BF0" w:rsidR="00495FC7" w:rsidRDefault="00495FC7">
        <w:pPr>
          <w:pStyle w:val="Antrats"/>
          <w:jc w:val="center"/>
        </w:pPr>
        <w:r>
          <w:fldChar w:fldCharType="begin"/>
        </w:r>
        <w:r>
          <w:instrText>PAGE   \* MERGEFORMAT</w:instrText>
        </w:r>
        <w:r>
          <w:fldChar w:fldCharType="separate"/>
        </w:r>
        <w:r>
          <w:t>2</w:t>
        </w:r>
        <w:r>
          <w:fldChar w:fldCharType="end"/>
        </w:r>
      </w:p>
    </w:sdtContent>
  </w:sdt>
  <w:p w14:paraId="3EE61096"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B565" w14:textId="6E5993E6" w:rsidR="006A0169" w:rsidRPr="00095F50" w:rsidRDefault="00784713" w:rsidP="006A0169">
    <w:pPr>
      <w:tabs>
        <w:tab w:val="right" w:pos="8306"/>
      </w:tabs>
      <w:suppressAutoHyphens w:val="0"/>
      <w:jc w:val="center"/>
      <w:rPr>
        <w:sz w:val="28"/>
        <w:szCs w:val="28"/>
        <w:lang w:eastAsia="en-US"/>
      </w:rPr>
    </w:pPr>
    <w:r>
      <w:rPr>
        <w:noProof/>
      </w:rPr>
      <w:drawing>
        <wp:inline distT="0" distB="0" distL="0" distR="0" wp14:anchorId="1BC3E63C" wp14:editId="45643A67">
          <wp:extent cx="560705" cy="635000"/>
          <wp:effectExtent l="0" t="0" r="0" b="0"/>
          <wp:docPr id="3568562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56222" name="Paveikslėlis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635000"/>
                  </a:xfrm>
                  <a:prstGeom prst="rect">
                    <a:avLst/>
                  </a:prstGeom>
                  <a:noFill/>
                  <a:ln>
                    <a:noFill/>
                  </a:ln>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C97FBD" w:rsidRDefault="006A0169" w:rsidP="006A0169">
    <w:pPr>
      <w:suppressAutoHyphens w:val="0"/>
      <w:jc w:val="center"/>
      <w:rPr>
        <w:b/>
        <w:bCs/>
        <w:lang w:eastAsia="en-US"/>
      </w:rPr>
    </w:pPr>
    <w:r w:rsidRPr="00C97FBD">
      <w:rPr>
        <w:b/>
        <w:bCs/>
        <w:lang w:eastAsia="en-US"/>
      </w:rPr>
      <w:t>LIETUVOS RESPUBLIKOS TEISINGUMO MINISTERIJA</w:t>
    </w:r>
  </w:p>
  <w:p w14:paraId="110DDAB0" w14:textId="77777777" w:rsidR="006A0169" w:rsidRPr="00C97FBD" w:rsidRDefault="006A0169" w:rsidP="006A0169">
    <w:pPr>
      <w:suppressAutoHyphens w:val="0"/>
      <w:jc w:val="center"/>
      <w:rPr>
        <w:b/>
        <w:bCs/>
        <w:lang w:eastAsia="en-US"/>
      </w:rPr>
    </w:pPr>
  </w:p>
  <w:p w14:paraId="5B8B41F7" w14:textId="58F57694" w:rsidR="00D22358" w:rsidRPr="00C97FBD" w:rsidRDefault="00D22358" w:rsidP="00D22358">
    <w:pPr>
      <w:pBdr>
        <w:bottom w:val="single" w:sz="4" w:space="1" w:color="auto"/>
      </w:pBdr>
      <w:suppressAutoHyphens w:val="0"/>
      <w:jc w:val="center"/>
      <w:rPr>
        <w:lang w:eastAsia="en-US"/>
      </w:rPr>
    </w:pPr>
    <w:r w:rsidRPr="00C97FBD">
      <w:rPr>
        <w:lang w:eastAsia="en-US"/>
      </w:rPr>
      <w:t>Biudžetinė įstaiga, Gedimino pr. 30, 01104 Vilnius,</w:t>
    </w:r>
    <w:r w:rsidR="005061AE">
      <w:rPr>
        <w:lang w:eastAsia="en-US"/>
      </w:rPr>
      <w:t xml:space="preserve"> </w:t>
    </w:r>
    <w:r w:rsidR="005061AE" w:rsidRPr="007823B2">
      <w:rPr>
        <w:lang w:eastAsia="en-US"/>
      </w:rPr>
      <w:t>el. pristatymo dėžutės adresas 188604955</w:t>
    </w:r>
    <w:r w:rsidRPr="00C97FBD">
      <w:rPr>
        <w:lang w:eastAsia="en-US"/>
      </w:rPr>
      <w:t xml:space="preserve"> </w:t>
    </w:r>
  </w:p>
  <w:p w14:paraId="086E8B22" w14:textId="35DABC13" w:rsidR="00D22358" w:rsidRPr="00C97FBD" w:rsidRDefault="000D436D" w:rsidP="00D22358">
    <w:pPr>
      <w:pBdr>
        <w:bottom w:val="single" w:sz="4" w:space="1" w:color="auto"/>
      </w:pBdr>
      <w:suppressAutoHyphens w:val="0"/>
      <w:jc w:val="center"/>
      <w:rPr>
        <w:lang w:eastAsia="en-US"/>
      </w:rPr>
    </w:pPr>
    <w:r w:rsidRPr="00C97FBD">
      <w:rPr>
        <w:lang w:eastAsia="en-US"/>
      </w:rPr>
      <w:t xml:space="preserve">mob. </w:t>
    </w:r>
    <w:r w:rsidR="00D22358" w:rsidRPr="00C97FBD">
      <w:rPr>
        <w:lang w:eastAsia="en-US"/>
      </w:rPr>
      <w:t>tel</w:t>
    </w:r>
    <w:r w:rsidR="00D22358" w:rsidRPr="00C97FBD">
      <w:rPr>
        <w:rStyle w:val="Knygospavadinimas"/>
        <w:b w:val="0"/>
        <w:bCs w:val="0"/>
        <w:i w:val="0"/>
        <w:iCs w:val="0"/>
      </w:rPr>
      <w:t xml:space="preserve">. </w:t>
    </w:r>
    <w:r w:rsidR="00E14D3B" w:rsidRPr="00C97FBD">
      <w:rPr>
        <w:rStyle w:val="Knygospavadinimas"/>
        <w:b w:val="0"/>
        <w:bCs w:val="0"/>
        <w:i w:val="0"/>
        <w:iCs w:val="0"/>
      </w:rPr>
      <w:t>+370</w:t>
    </w:r>
    <w:r w:rsidRPr="00C97FBD">
      <w:rPr>
        <w:rStyle w:val="Knygospavadinimas"/>
        <w:b w:val="0"/>
        <w:bCs w:val="0"/>
        <w:i w:val="0"/>
        <w:iCs w:val="0"/>
      </w:rPr>
      <w:t xml:space="preserve"> 600 38</w:t>
    </w:r>
    <w:r w:rsidR="0067167C">
      <w:rPr>
        <w:rStyle w:val="Knygospavadinimas"/>
        <w:b w:val="0"/>
        <w:bCs w:val="0"/>
        <w:i w:val="0"/>
        <w:iCs w:val="0"/>
      </w:rPr>
      <w:t xml:space="preserve"> </w:t>
    </w:r>
    <w:r w:rsidRPr="00C97FBD">
      <w:rPr>
        <w:rStyle w:val="Knygospavadinimas"/>
        <w:b w:val="0"/>
        <w:bCs w:val="0"/>
        <w:i w:val="0"/>
        <w:iCs w:val="0"/>
      </w:rPr>
      <w:t>904</w:t>
    </w:r>
    <w:r w:rsidR="00D22358" w:rsidRPr="00C97FBD">
      <w:rPr>
        <w:rStyle w:val="Knygospavadinimas"/>
        <w:b w:val="0"/>
        <w:bCs w:val="0"/>
        <w:i w:val="0"/>
        <w:iCs w:val="0"/>
      </w:rPr>
      <w:t>,</w:t>
    </w:r>
    <w:r w:rsidR="00D22358" w:rsidRPr="00C97FBD">
      <w:rPr>
        <w:lang w:eastAsia="en-US"/>
      </w:rPr>
      <w:t xml:space="preserve"> el. p. </w:t>
    </w:r>
    <w:proofErr w:type="spellStart"/>
    <w:r w:rsidR="00D00BD9" w:rsidRPr="00495FC7">
      <w:rPr>
        <w:lang w:eastAsia="en-US"/>
      </w:rPr>
      <w:t>rastine@tm.lt</w:t>
    </w:r>
    <w:proofErr w:type="spellEnd"/>
    <w:r w:rsidR="00D22358" w:rsidRPr="00C97FBD">
      <w:rPr>
        <w:lang w:eastAsia="en-US"/>
      </w:rPr>
      <w:t>,</w:t>
    </w:r>
    <w:r w:rsidR="00D00BD9" w:rsidRPr="00C97FBD">
      <w:rPr>
        <w:lang w:eastAsia="en-US"/>
      </w:rPr>
      <w:t xml:space="preserve"> https://tm.lrv.lt</w:t>
    </w:r>
  </w:p>
  <w:p w14:paraId="04C7FD59" w14:textId="77777777" w:rsidR="00D22358" w:rsidRPr="00C97FBD" w:rsidRDefault="00D22358" w:rsidP="00D22358">
    <w:pPr>
      <w:pBdr>
        <w:bottom w:val="single" w:sz="4" w:space="1" w:color="auto"/>
      </w:pBdr>
      <w:suppressAutoHyphens w:val="0"/>
      <w:jc w:val="center"/>
      <w:rPr>
        <w:lang w:eastAsia="en-US"/>
      </w:rPr>
    </w:pPr>
    <w:r w:rsidRPr="00C97FBD">
      <w:rPr>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99255"/>
    <w:multiLevelType w:val="hybridMultilevel"/>
    <w:tmpl w:val="08922AA0"/>
    <w:lvl w:ilvl="0" w:tplc="B902F1CA">
      <w:start w:val="1"/>
      <w:numFmt w:val="decimal"/>
      <w:lvlText w:val="%1."/>
      <w:lvlJc w:val="left"/>
      <w:pPr>
        <w:ind w:left="1069" w:hanging="360"/>
      </w:pPr>
    </w:lvl>
    <w:lvl w:ilvl="1" w:tplc="7EBA3552">
      <w:start w:val="1"/>
      <w:numFmt w:val="lowerLetter"/>
      <w:lvlText w:val="%2."/>
      <w:lvlJc w:val="left"/>
      <w:pPr>
        <w:ind w:left="1789" w:hanging="360"/>
      </w:pPr>
    </w:lvl>
    <w:lvl w:ilvl="2" w:tplc="19AC5072">
      <w:start w:val="1"/>
      <w:numFmt w:val="lowerRoman"/>
      <w:lvlText w:val="%3."/>
      <w:lvlJc w:val="right"/>
      <w:pPr>
        <w:ind w:left="2509" w:hanging="180"/>
      </w:pPr>
    </w:lvl>
    <w:lvl w:ilvl="3" w:tplc="8A8A4EDC">
      <w:start w:val="1"/>
      <w:numFmt w:val="decimal"/>
      <w:lvlText w:val="%4."/>
      <w:lvlJc w:val="left"/>
      <w:pPr>
        <w:ind w:left="3229" w:hanging="360"/>
      </w:pPr>
    </w:lvl>
    <w:lvl w:ilvl="4" w:tplc="B126946E">
      <w:start w:val="1"/>
      <w:numFmt w:val="lowerLetter"/>
      <w:lvlText w:val="%5."/>
      <w:lvlJc w:val="left"/>
      <w:pPr>
        <w:ind w:left="3949" w:hanging="360"/>
      </w:pPr>
    </w:lvl>
    <w:lvl w:ilvl="5" w:tplc="D5301396">
      <w:start w:val="1"/>
      <w:numFmt w:val="lowerRoman"/>
      <w:lvlText w:val="%6."/>
      <w:lvlJc w:val="right"/>
      <w:pPr>
        <w:ind w:left="4669" w:hanging="180"/>
      </w:pPr>
    </w:lvl>
    <w:lvl w:ilvl="6" w:tplc="9DC662EA">
      <w:start w:val="1"/>
      <w:numFmt w:val="decimal"/>
      <w:lvlText w:val="%7."/>
      <w:lvlJc w:val="left"/>
      <w:pPr>
        <w:ind w:left="5389" w:hanging="360"/>
      </w:pPr>
    </w:lvl>
    <w:lvl w:ilvl="7" w:tplc="43349224">
      <w:start w:val="1"/>
      <w:numFmt w:val="lowerLetter"/>
      <w:lvlText w:val="%8."/>
      <w:lvlJc w:val="left"/>
      <w:pPr>
        <w:ind w:left="6109" w:hanging="360"/>
      </w:pPr>
    </w:lvl>
    <w:lvl w:ilvl="8" w:tplc="F83831EC">
      <w:start w:val="1"/>
      <w:numFmt w:val="lowerRoman"/>
      <w:lvlText w:val="%9."/>
      <w:lvlJc w:val="right"/>
      <w:pPr>
        <w:ind w:left="6829" w:hanging="180"/>
      </w:pPr>
    </w:lvl>
  </w:abstractNum>
  <w:abstractNum w:abstractNumId="2" w15:restartNumberingAfterBreak="0">
    <w:nsid w:val="0D36EBB5"/>
    <w:multiLevelType w:val="hybridMultilevel"/>
    <w:tmpl w:val="F10E254C"/>
    <w:lvl w:ilvl="0" w:tplc="4B042F5E">
      <w:start w:val="1"/>
      <w:numFmt w:val="decimal"/>
      <w:lvlText w:val="%1."/>
      <w:lvlJc w:val="left"/>
      <w:pPr>
        <w:ind w:left="720" w:hanging="360"/>
      </w:pPr>
    </w:lvl>
    <w:lvl w:ilvl="1" w:tplc="6F267098">
      <w:start w:val="1"/>
      <w:numFmt w:val="lowerLetter"/>
      <w:lvlText w:val="%2."/>
      <w:lvlJc w:val="left"/>
      <w:pPr>
        <w:ind w:left="1440" w:hanging="360"/>
      </w:pPr>
    </w:lvl>
    <w:lvl w:ilvl="2" w:tplc="E7346A40">
      <w:start w:val="1"/>
      <w:numFmt w:val="lowerRoman"/>
      <w:lvlText w:val="%3."/>
      <w:lvlJc w:val="right"/>
      <w:pPr>
        <w:ind w:left="2160" w:hanging="180"/>
      </w:pPr>
    </w:lvl>
    <w:lvl w:ilvl="3" w:tplc="B8B23250">
      <w:start w:val="1"/>
      <w:numFmt w:val="decimal"/>
      <w:lvlText w:val="%4."/>
      <w:lvlJc w:val="left"/>
      <w:pPr>
        <w:ind w:left="2880" w:hanging="360"/>
      </w:pPr>
    </w:lvl>
    <w:lvl w:ilvl="4" w:tplc="8B664C34">
      <w:start w:val="1"/>
      <w:numFmt w:val="lowerLetter"/>
      <w:lvlText w:val="%5."/>
      <w:lvlJc w:val="left"/>
      <w:pPr>
        <w:ind w:left="3600" w:hanging="360"/>
      </w:pPr>
    </w:lvl>
    <w:lvl w:ilvl="5" w:tplc="F68024E2">
      <w:start w:val="1"/>
      <w:numFmt w:val="lowerRoman"/>
      <w:lvlText w:val="%6."/>
      <w:lvlJc w:val="right"/>
      <w:pPr>
        <w:ind w:left="4320" w:hanging="180"/>
      </w:pPr>
    </w:lvl>
    <w:lvl w:ilvl="6" w:tplc="3586ABD2">
      <w:start w:val="1"/>
      <w:numFmt w:val="decimal"/>
      <w:lvlText w:val="%7."/>
      <w:lvlJc w:val="left"/>
      <w:pPr>
        <w:ind w:left="5040" w:hanging="360"/>
      </w:pPr>
    </w:lvl>
    <w:lvl w:ilvl="7" w:tplc="1F7A149E">
      <w:start w:val="1"/>
      <w:numFmt w:val="lowerLetter"/>
      <w:lvlText w:val="%8."/>
      <w:lvlJc w:val="left"/>
      <w:pPr>
        <w:ind w:left="5760" w:hanging="360"/>
      </w:pPr>
    </w:lvl>
    <w:lvl w:ilvl="8" w:tplc="4AAC30DC">
      <w:start w:val="1"/>
      <w:numFmt w:val="lowerRoman"/>
      <w:lvlText w:val="%9."/>
      <w:lvlJc w:val="right"/>
      <w:pPr>
        <w:ind w:left="6480" w:hanging="180"/>
      </w:pPr>
    </w:lvl>
  </w:abstractNum>
  <w:abstractNum w:abstractNumId="3"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15:restartNumberingAfterBreak="0">
    <w:nsid w:val="14B5252E"/>
    <w:multiLevelType w:val="multilevel"/>
    <w:tmpl w:val="045EF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825748"/>
    <w:multiLevelType w:val="hybridMultilevel"/>
    <w:tmpl w:val="13AC0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7" w15:restartNumberingAfterBreak="0">
    <w:nsid w:val="25E91E84"/>
    <w:multiLevelType w:val="hybridMultilevel"/>
    <w:tmpl w:val="AFF4C2AE"/>
    <w:lvl w:ilvl="0" w:tplc="00AE77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3BA14430"/>
    <w:multiLevelType w:val="multilevel"/>
    <w:tmpl w:val="8F24D2FA"/>
    <w:lvl w:ilvl="0">
      <w:start w:val="1"/>
      <w:numFmt w:val="decimal"/>
      <w:lvlText w:val="%1."/>
      <w:lvlJc w:val="left"/>
      <w:pPr>
        <w:ind w:left="2486" w:hanging="360"/>
      </w:pPr>
      <w:rPr>
        <w:rFonts w:hint="default"/>
      </w:rPr>
    </w:lvl>
    <w:lvl w:ilvl="1">
      <w:start w:val="1"/>
      <w:numFmt w:val="decimal"/>
      <w:isLgl/>
      <w:lvlText w:val="%1.%2."/>
      <w:lvlJc w:val="left"/>
      <w:pPr>
        <w:ind w:left="2616" w:hanging="490"/>
      </w:pPr>
      <w:rPr>
        <w:rFonts w:hint="default"/>
      </w:rPr>
    </w:lvl>
    <w:lvl w:ilvl="2">
      <w:start w:val="1"/>
      <w:numFmt w:val="decimal"/>
      <w:isLgl/>
      <w:lvlText w:val="%1.%2.%3."/>
      <w:lvlJc w:val="left"/>
      <w:pPr>
        <w:ind w:left="2846"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206" w:hanging="1080"/>
      </w:pPr>
      <w:rPr>
        <w:rFonts w:hint="default"/>
      </w:rPr>
    </w:lvl>
    <w:lvl w:ilvl="6">
      <w:start w:val="1"/>
      <w:numFmt w:val="decimal"/>
      <w:isLgl/>
      <w:lvlText w:val="%1.%2.%3.%4.%5.%6.%7."/>
      <w:lvlJc w:val="left"/>
      <w:pPr>
        <w:ind w:left="3566" w:hanging="1440"/>
      </w:pPr>
      <w:rPr>
        <w:rFonts w:hint="default"/>
      </w:rPr>
    </w:lvl>
    <w:lvl w:ilvl="7">
      <w:start w:val="1"/>
      <w:numFmt w:val="decimal"/>
      <w:isLgl/>
      <w:lvlText w:val="%1.%2.%3.%4.%5.%6.%7.%8."/>
      <w:lvlJc w:val="left"/>
      <w:pPr>
        <w:ind w:left="3566" w:hanging="1440"/>
      </w:pPr>
      <w:rPr>
        <w:rFonts w:hint="default"/>
      </w:rPr>
    </w:lvl>
    <w:lvl w:ilvl="8">
      <w:start w:val="1"/>
      <w:numFmt w:val="decimal"/>
      <w:isLgl/>
      <w:lvlText w:val="%1.%2.%3.%4.%5.%6.%7.%8.%9."/>
      <w:lvlJc w:val="left"/>
      <w:pPr>
        <w:ind w:left="3926" w:hanging="1800"/>
      </w:pPr>
      <w:rPr>
        <w:rFonts w:hint="default"/>
      </w:rPr>
    </w:lvl>
  </w:abstractNum>
  <w:abstractNum w:abstractNumId="11" w15:restartNumberingAfterBreak="0">
    <w:nsid w:val="3ECD039A"/>
    <w:multiLevelType w:val="hybridMultilevel"/>
    <w:tmpl w:val="8F30ACDE"/>
    <w:lvl w:ilvl="0" w:tplc="76680B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1B44A2C"/>
    <w:multiLevelType w:val="hybridMultilevel"/>
    <w:tmpl w:val="8AAC709C"/>
    <w:lvl w:ilvl="0" w:tplc="0427000F">
      <w:start w:val="1"/>
      <w:numFmt w:val="decimal"/>
      <w:lvlText w:val="%1."/>
      <w:lvlJc w:val="left"/>
      <w:pPr>
        <w:ind w:left="546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3EC082F"/>
    <w:multiLevelType w:val="hybridMultilevel"/>
    <w:tmpl w:val="2D2C6B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7"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8" w15:restartNumberingAfterBreak="0">
    <w:nsid w:val="4F2E6877"/>
    <w:multiLevelType w:val="hybridMultilevel"/>
    <w:tmpl w:val="18245F1A"/>
    <w:lvl w:ilvl="0" w:tplc="DE8884D2">
      <w:start w:val="1"/>
      <w:numFmt w:val="decimal"/>
      <w:lvlText w:val="%1."/>
      <w:lvlJc w:val="left"/>
      <w:pPr>
        <w:ind w:left="720" w:hanging="360"/>
      </w:pPr>
    </w:lvl>
    <w:lvl w:ilvl="1" w:tplc="E420524C">
      <w:start w:val="1"/>
      <w:numFmt w:val="lowerLetter"/>
      <w:lvlText w:val="%2."/>
      <w:lvlJc w:val="left"/>
      <w:pPr>
        <w:ind w:left="1440" w:hanging="360"/>
      </w:pPr>
    </w:lvl>
    <w:lvl w:ilvl="2" w:tplc="A000C07C">
      <w:start w:val="1"/>
      <w:numFmt w:val="lowerRoman"/>
      <w:lvlText w:val="%3."/>
      <w:lvlJc w:val="right"/>
      <w:pPr>
        <w:ind w:left="2160" w:hanging="180"/>
      </w:pPr>
    </w:lvl>
    <w:lvl w:ilvl="3" w:tplc="0EA06510">
      <w:start w:val="1"/>
      <w:numFmt w:val="decimal"/>
      <w:lvlText w:val="%4."/>
      <w:lvlJc w:val="left"/>
      <w:pPr>
        <w:ind w:left="2880" w:hanging="360"/>
      </w:pPr>
    </w:lvl>
    <w:lvl w:ilvl="4" w:tplc="917E0D1C">
      <w:start w:val="1"/>
      <w:numFmt w:val="lowerLetter"/>
      <w:lvlText w:val="%5."/>
      <w:lvlJc w:val="left"/>
      <w:pPr>
        <w:ind w:left="3600" w:hanging="360"/>
      </w:pPr>
    </w:lvl>
    <w:lvl w:ilvl="5" w:tplc="570CE84A">
      <w:start w:val="1"/>
      <w:numFmt w:val="lowerRoman"/>
      <w:lvlText w:val="%6."/>
      <w:lvlJc w:val="right"/>
      <w:pPr>
        <w:ind w:left="4320" w:hanging="180"/>
      </w:pPr>
    </w:lvl>
    <w:lvl w:ilvl="6" w:tplc="ED7C76F6">
      <w:start w:val="1"/>
      <w:numFmt w:val="decimal"/>
      <w:lvlText w:val="%7."/>
      <w:lvlJc w:val="left"/>
      <w:pPr>
        <w:ind w:left="5040" w:hanging="360"/>
      </w:pPr>
    </w:lvl>
    <w:lvl w:ilvl="7" w:tplc="50402FF8">
      <w:start w:val="1"/>
      <w:numFmt w:val="lowerLetter"/>
      <w:lvlText w:val="%8."/>
      <w:lvlJc w:val="left"/>
      <w:pPr>
        <w:ind w:left="5760" w:hanging="360"/>
      </w:pPr>
    </w:lvl>
    <w:lvl w:ilvl="8" w:tplc="BE4E447C">
      <w:start w:val="1"/>
      <w:numFmt w:val="lowerRoman"/>
      <w:lvlText w:val="%9."/>
      <w:lvlJc w:val="right"/>
      <w:pPr>
        <w:ind w:left="6480" w:hanging="180"/>
      </w:pPr>
    </w:lvl>
  </w:abstractNum>
  <w:abstractNum w:abstractNumId="19" w15:restartNumberingAfterBreak="0">
    <w:nsid w:val="5018EA57"/>
    <w:multiLevelType w:val="hybridMultilevel"/>
    <w:tmpl w:val="A366229A"/>
    <w:lvl w:ilvl="0" w:tplc="E64A4ABC">
      <w:start w:val="1"/>
      <w:numFmt w:val="decimal"/>
      <w:lvlText w:val="1)"/>
      <w:lvlJc w:val="left"/>
      <w:pPr>
        <w:ind w:left="720" w:hanging="360"/>
      </w:pPr>
    </w:lvl>
    <w:lvl w:ilvl="1" w:tplc="61E87F4E">
      <w:start w:val="1"/>
      <w:numFmt w:val="lowerLetter"/>
      <w:lvlText w:val="%2."/>
      <w:lvlJc w:val="left"/>
      <w:pPr>
        <w:ind w:left="1440" w:hanging="360"/>
      </w:pPr>
    </w:lvl>
    <w:lvl w:ilvl="2" w:tplc="75A6D40E">
      <w:start w:val="1"/>
      <w:numFmt w:val="lowerRoman"/>
      <w:lvlText w:val="%3."/>
      <w:lvlJc w:val="right"/>
      <w:pPr>
        <w:ind w:left="2160" w:hanging="180"/>
      </w:pPr>
    </w:lvl>
    <w:lvl w:ilvl="3" w:tplc="D876D6CC">
      <w:start w:val="1"/>
      <w:numFmt w:val="decimal"/>
      <w:lvlText w:val="%4."/>
      <w:lvlJc w:val="left"/>
      <w:pPr>
        <w:ind w:left="2880" w:hanging="360"/>
      </w:pPr>
    </w:lvl>
    <w:lvl w:ilvl="4" w:tplc="DBFCDFF0">
      <w:start w:val="1"/>
      <w:numFmt w:val="lowerLetter"/>
      <w:lvlText w:val="%5."/>
      <w:lvlJc w:val="left"/>
      <w:pPr>
        <w:ind w:left="3600" w:hanging="360"/>
      </w:pPr>
    </w:lvl>
    <w:lvl w:ilvl="5" w:tplc="9F483BBE">
      <w:start w:val="1"/>
      <w:numFmt w:val="lowerRoman"/>
      <w:lvlText w:val="%6."/>
      <w:lvlJc w:val="right"/>
      <w:pPr>
        <w:ind w:left="4320" w:hanging="180"/>
      </w:pPr>
    </w:lvl>
    <w:lvl w:ilvl="6" w:tplc="793456FA">
      <w:start w:val="1"/>
      <w:numFmt w:val="decimal"/>
      <w:lvlText w:val="%7."/>
      <w:lvlJc w:val="left"/>
      <w:pPr>
        <w:ind w:left="5040" w:hanging="360"/>
      </w:pPr>
    </w:lvl>
    <w:lvl w:ilvl="7" w:tplc="09D2FFCE">
      <w:start w:val="1"/>
      <w:numFmt w:val="lowerLetter"/>
      <w:lvlText w:val="%8."/>
      <w:lvlJc w:val="left"/>
      <w:pPr>
        <w:ind w:left="5760" w:hanging="360"/>
      </w:pPr>
    </w:lvl>
    <w:lvl w:ilvl="8" w:tplc="231C734E">
      <w:start w:val="1"/>
      <w:numFmt w:val="lowerRoman"/>
      <w:lvlText w:val="%9."/>
      <w:lvlJc w:val="right"/>
      <w:pPr>
        <w:ind w:left="6480" w:hanging="180"/>
      </w:pPr>
    </w:lvl>
  </w:abstractNum>
  <w:abstractNum w:abstractNumId="20" w15:restartNumberingAfterBreak="0">
    <w:nsid w:val="65FD6410"/>
    <w:multiLevelType w:val="hybridMultilevel"/>
    <w:tmpl w:val="20547F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7E18326A"/>
    <w:multiLevelType w:val="hybridMultilevel"/>
    <w:tmpl w:val="8DF0CEF2"/>
    <w:lvl w:ilvl="0" w:tplc="A3E2AD5C">
      <w:start w:val="1"/>
      <w:numFmt w:val="decimal"/>
      <w:lvlText w:val="%1."/>
      <w:lvlJc w:val="left"/>
      <w:pPr>
        <w:ind w:left="1080" w:hanging="360"/>
      </w:pPr>
      <w:rPr>
        <w:rFonts w:hint="default"/>
        <w:strike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39095261">
    <w:abstractNumId w:val="1"/>
  </w:num>
  <w:num w:numId="2" w16cid:durableId="738485127">
    <w:abstractNumId w:val="2"/>
  </w:num>
  <w:num w:numId="3" w16cid:durableId="894894465">
    <w:abstractNumId w:val="18"/>
  </w:num>
  <w:num w:numId="4" w16cid:durableId="773938941">
    <w:abstractNumId w:val="19"/>
  </w:num>
  <w:num w:numId="5" w16cid:durableId="838810343">
    <w:abstractNumId w:val="0"/>
  </w:num>
  <w:num w:numId="6" w16cid:durableId="582763058">
    <w:abstractNumId w:val="17"/>
  </w:num>
  <w:num w:numId="7" w16cid:durableId="1239285885">
    <w:abstractNumId w:val="3"/>
  </w:num>
  <w:num w:numId="8" w16cid:durableId="1981694065">
    <w:abstractNumId w:val="21"/>
  </w:num>
  <w:num w:numId="9" w16cid:durableId="1616450397">
    <w:abstractNumId w:val="15"/>
  </w:num>
  <w:num w:numId="10" w16cid:durableId="373115747">
    <w:abstractNumId w:val="13"/>
  </w:num>
  <w:num w:numId="11" w16cid:durableId="976763734">
    <w:abstractNumId w:val="6"/>
  </w:num>
  <w:num w:numId="12" w16cid:durableId="1934703534">
    <w:abstractNumId w:val="8"/>
  </w:num>
  <w:num w:numId="13" w16cid:durableId="1433476155">
    <w:abstractNumId w:val="9"/>
  </w:num>
  <w:num w:numId="14" w16cid:durableId="1077239702">
    <w:abstractNumId w:val="16"/>
  </w:num>
  <w:num w:numId="15" w16cid:durableId="973171407">
    <w:abstractNumId w:val="17"/>
  </w:num>
  <w:num w:numId="16" w16cid:durableId="959649210">
    <w:abstractNumId w:val="11"/>
  </w:num>
  <w:num w:numId="17" w16cid:durableId="433213067">
    <w:abstractNumId w:val="7"/>
  </w:num>
  <w:num w:numId="18" w16cid:durableId="1750225744">
    <w:abstractNumId w:val="22"/>
  </w:num>
  <w:num w:numId="19" w16cid:durableId="1162626346">
    <w:abstractNumId w:val="4"/>
  </w:num>
  <w:num w:numId="20" w16cid:durableId="986981427">
    <w:abstractNumId w:val="10"/>
  </w:num>
  <w:num w:numId="21" w16cid:durableId="895702266">
    <w:abstractNumId w:val="12"/>
  </w:num>
  <w:num w:numId="22" w16cid:durableId="249654686">
    <w:abstractNumId w:val="14"/>
  </w:num>
  <w:num w:numId="23" w16cid:durableId="1346248481">
    <w:abstractNumId w:val="20"/>
  </w:num>
  <w:num w:numId="24" w16cid:durableId="1857227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20D3"/>
    <w:rsid w:val="000126A3"/>
    <w:rsid w:val="000203F3"/>
    <w:rsid w:val="000223D6"/>
    <w:rsid w:val="00022E3C"/>
    <w:rsid w:val="00033F22"/>
    <w:rsid w:val="000356BD"/>
    <w:rsid w:val="0004405D"/>
    <w:rsid w:val="00045F11"/>
    <w:rsid w:val="00054D2E"/>
    <w:rsid w:val="00060283"/>
    <w:rsid w:val="0006186E"/>
    <w:rsid w:val="00062AC4"/>
    <w:rsid w:val="00062E44"/>
    <w:rsid w:val="00067200"/>
    <w:rsid w:val="00070B4C"/>
    <w:rsid w:val="00072007"/>
    <w:rsid w:val="00072919"/>
    <w:rsid w:val="00073CFD"/>
    <w:rsid w:val="000756A8"/>
    <w:rsid w:val="00087AA6"/>
    <w:rsid w:val="00093791"/>
    <w:rsid w:val="00095F50"/>
    <w:rsid w:val="000A724A"/>
    <w:rsid w:val="000A78F3"/>
    <w:rsid w:val="000B0D10"/>
    <w:rsid w:val="000B1ECA"/>
    <w:rsid w:val="000B4B9B"/>
    <w:rsid w:val="000B67D8"/>
    <w:rsid w:val="000C2637"/>
    <w:rsid w:val="000C7BFD"/>
    <w:rsid w:val="000D0B1C"/>
    <w:rsid w:val="000D0C35"/>
    <w:rsid w:val="000D3171"/>
    <w:rsid w:val="000D436D"/>
    <w:rsid w:val="000E34D4"/>
    <w:rsid w:val="000E68BC"/>
    <w:rsid w:val="000E6E4F"/>
    <w:rsid w:val="000E7556"/>
    <w:rsid w:val="000F34B4"/>
    <w:rsid w:val="000F75E7"/>
    <w:rsid w:val="000F7E89"/>
    <w:rsid w:val="001022DE"/>
    <w:rsid w:val="00103928"/>
    <w:rsid w:val="001056F3"/>
    <w:rsid w:val="00106269"/>
    <w:rsid w:val="001101D9"/>
    <w:rsid w:val="00110A05"/>
    <w:rsid w:val="00111D12"/>
    <w:rsid w:val="00115417"/>
    <w:rsid w:val="00117B08"/>
    <w:rsid w:val="00132EBC"/>
    <w:rsid w:val="00133358"/>
    <w:rsid w:val="00137500"/>
    <w:rsid w:val="001377A6"/>
    <w:rsid w:val="00137EFF"/>
    <w:rsid w:val="001415E9"/>
    <w:rsid w:val="00151B5D"/>
    <w:rsid w:val="00153FEC"/>
    <w:rsid w:val="00161ACD"/>
    <w:rsid w:val="00163C9F"/>
    <w:rsid w:val="00165520"/>
    <w:rsid w:val="00171AA9"/>
    <w:rsid w:val="001724BF"/>
    <w:rsid w:val="00176FAF"/>
    <w:rsid w:val="00190B04"/>
    <w:rsid w:val="00194508"/>
    <w:rsid w:val="00194843"/>
    <w:rsid w:val="00194FFF"/>
    <w:rsid w:val="00196320"/>
    <w:rsid w:val="001A2BEB"/>
    <w:rsid w:val="001B28DE"/>
    <w:rsid w:val="001C1656"/>
    <w:rsid w:val="001C1840"/>
    <w:rsid w:val="001C2869"/>
    <w:rsid w:val="001D01E0"/>
    <w:rsid w:val="001E0731"/>
    <w:rsid w:val="001E192A"/>
    <w:rsid w:val="001E213B"/>
    <w:rsid w:val="001E28AF"/>
    <w:rsid w:val="001E4A99"/>
    <w:rsid w:val="001E6F39"/>
    <w:rsid w:val="001E7DF3"/>
    <w:rsid w:val="001F0209"/>
    <w:rsid w:val="001F31E1"/>
    <w:rsid w:val="001F4940"/>
    <w:rsid w:val="001F5C39"/>
    <w:rsid w:val="00211D77"/>
    <w:rsid w:val="00216724"/>
    <w:rsid w:val="00217CD5"/>
    <w:rsid w:val="00224C7E"/>
    <w:rsid w:val="00225009"/>
    <w:rsid w:val="00226539"/>
    <w:rsid w:val="00235497"/>
    <w:rsid w:val="002428BC"/>
    <w:rsid w:val="0024619C"/>
    <w:rsid w:val="00246E96"/>
    <w:rsid w:val="00247655"/>
    <w:rsid w:val="002530D7"/>
    <w:rsid w:val="0025692F"/>
    <w:rsid w:val="002579BD"/>
    <w:rsid w:val="00271BCA"/>
    <w:rsid w:val="0027526A"/>
    <w:rsid w:val="00282FA8"/>
    <w:rsid w:val="00286E36"/>
    <w:rsid w:val="002A3F36"/>
    <w:rsid w:val="002B5270"/>
    <w:rsid w:val="002B6D09"/>
    <w:rsid w:val="002C0406"/>
    <w:rsid w:val="002C5DE5"/>
    <w:rsid w:val="002C5E1C"/>
    <w:rsid w:val="002D06D6"/>
    <w:rsid w:val="002D24DA"/>
    <w:rsid w:val="002D4FD6"/>
    <w:rsid w:val="002D6525"/>
    <w:rsid w:val="002E6D1E"/>
    <w:rsid w:val="002F0196"/>
    <w:rsid w:val="002F171C"/>
    <w:rsid w:val="002F357E"/>
    <w:rsid w:val="0030696A"/>
    <w:rsid w:val="00314884"/>
    <w:rsid w:val="0031547F"/>
    <w:rsid w:val="00315E1D"/>
    <w:rsid w:val="00326B1D"/>
    <w:rsid w:val="003319D9"/>
    <w:rsid w:val="00335E75"/>
    <w:rsid w:val="00345C41"/>
    <w:rsid w:val="003470A7"/>
    <w:rsid w:val="00350171"/>
    <w:rsid w:val="0035263F"/>
    <w:rsid w:val="00354823"/>
    <w:rsid w:val="003568D0"/>
    <w:rsid w:val="00357B11"/>
    <w:rsid w:val="00364C46"/>
    <w:rsid w:val="00374572"/>
    <w:rsid w:val="00377756"/>
    <w:rsid w:val="003805B5"/>
    <w:rsid w:val="0038625F"/>
    <w:rsid w:val="003875EB"/>
    <w:rsid w:val="003923CD"/>
    <w:rsid w:val="00392BAA"/>
    <w:rsid w:val="0039429F"/>
    <w:rsid w:val="003A0D57"/>
    <w:rsid w:val="003A403B"/>
    <w:rsid w:val="003A6CAA"/>
    <w:rsid w:val="003B4BA9"/>
    <w:rsid w:val="003C1BC9"/>
    <w:rsid w:val="003C579E"/>
    <w:rsid w:val="003C76FB"/>
    <w:rsid w:val="003C79D5"/>
    <w:rsid w:val="003D6A96"/>
    <w:rsid w:val="003E0895"/>
    <w:rsid w:val="003E5332"/>
    <w:rsid w:val="003E7941"/>
    <w:rsid w:val="00405B05"/>
    <w:rsid w:val="004206EF"/>
    <w:rsid w:val="00422F55"/>
    <w:rsid w:val="00432250"/>
    <w:rsid w:val="004400C5"/>
    <w:rsid w:val="00444D3C"/>
    <w:rsid w:val="004473FF"/>
    <w:rsid w:val="00450EB7"/>
    <w:rsid w:val="00454715"/>
    <w:rsid w:val="00471B37"/>
    <w:rsid w:val="00477775"/>
    <w:rsid w:val="004836D1"/>
    <w:rsid w:val="0048783D"/>
    <w:rsid w:val="004910D0"/>
    <w:rsid w:val="00495FC7"/>
    <w:rsid w:val="00496CD1"/>
    <w:rsid w:val="004A2895"/>
    <w:rsid w:val="004A40B0"/>
    <w:rsid w:val="004B4A73"/>
    <w:rsid w:val="004B574D"/>
    <w:rsid w:val="004C015B"/>
    <w:rsid w:val="004C157C"/>
    <w:rsid w:val="004C53F1"/>
    <w:rsid w:val="004D0178"/>
    <w:rsid w:val="004D3C57"/>
    <w:rsid w:val="004E0354"/>
    <w:rsid w:val="004E0E27"/>
    <w:rsid w:val="004E1280"/>
    <w:rsid w:val="004E4C97"/>
    <w:rsid w:val="004F6B22"/>
    <w:rsid w:val="004F7C44"/>
    <w:rsid w:val="004F7E5E"/>
    <w:rsid w:val="00503401"/>
    <w:rsid w:val="005061AE"/>
    <w:rsid w:val="00507724"/>
    <w:rsid w:val="005113DB"/>
    <w:rsid w:val="0051548F"/>
    <w:rsid w:val="0051674D"/>
    <w:rsid w:val="005226F8"/>
    <w:rsid w:val="00526983"/>
    <w:rsid w:val="00542818"/>
    <w:rsid w:val="005468FA"/>
    <w:rsid w:val="0054718B"/>
    <w:rsid w:val="005475DB"/>
    <w:rsid w:val="005525F6"/>
    <w:rsid w:val="0055584E"/>
    <w:rsid w:val="00556193"/>
    <w:rsid w:val="00556B8E"/>
    <w:rsid w:val="00560377"/>
    <w:rsid w:val="00566081"/>
    <w:rsid w:val="00571234"/>
    <w:rsid w:val="005747BC"/>
    <w:rsid w:val="00581133"/>
    <w:rsid w:val="00581C09"/>
    <w:rsid w:val="00585FB1"/>
    <w:rsid w:val="005934F7"/>
    <w:rsid w:val="005A2039"/>
    <w:rsid w:val="005A3006"/>
    <w:rsid w:val="005A32E3"/>
    <w:rsid w:val="005A4A12"/>
    <w:rsid w:val="005A4D2F"/>
    <w:rsid w:val="005B1215"/>
    <w:rsid w:val="005B22EF"/>
    <w:rsid w:val="005B71DB"/>
    <w:rsid w:val="005D24F5"/>
    <w:rsid w:val="005D6B30"/>
    <w:rsid w:val="005D6BF6"/>
    <w:rsid w:val="005D7124"/>
    <w:rsid w:val="005E1B72"/>
    <w:rsid w:val="005E7DBC"/>
    <w:rsid w:val="005E7F01"/>
    <w:rsid w:val="005F668D"/>
    <w:rsid w:val="005F6849"/>
    <w:rsid w:val="005F70CA"/>
    <w:rsid w:val="00605181"/>
    <w:rsid w:val="00605B9D"/>
    <w:rsid w:val="0061482F"/>
    <w:rsid w:val="0061562B"/>
    <w:rsid w:val="006202AA"/>
    <w:rsid w:val="0062138C"/>
    <w:rsid w:val="00624622"/>
    <w:rsid w:val="00631354"/>
    <w:rsid w:val="00632C30"/>
    <w:rsid w:val="006344BD"/>
    <w:rsid w:val="00636328"/>
    <w:rsid w:val="00637261"/>
    <w:rsid w:val="00648560"/>
    <w:rsid w:val="00650EB1"/>
    <w:rsid w:val="0067167C"/>
    <w:rsid w:val="00672400"/>
    <w:rsid w:val="006743C0"/>
    <w:rsid w:val="00674F0A"/>
    <w:rsid w:val="006775DC"/>
    <w:rsid w:val="00677D59"/>
    <w:rsid w:val="00681DA5"/>
    <w:rsid w:val="00685024"/>
    <w:rsid w:val="0068590E"/>
    <w:rsid w:val="006908A6"/>
    <w:rsid w:val="00692B0B"/>
    <w:rsid w:val="006A0169"/>
    <w:rsid w:val="006A3AEE"/>
    <w:rsid w:val="006A3D1A"/>
    <w:rsid w:val="006B7571"/>
    <w:rsid w:val="006C0A9F"/>
    <w:rsid w:val="006C507A"/>
    <w:rsid w:val="006C5D85"/>
    <w:rsid w:val="006D044A"/>
    <w:rsid w:val="006E1F88"/>
    <w:rsid w:val="006E2FF8"/>
    <w:rsid w:val="006E444F"/>
    <w:rsid w:val="006E6A43"/>
    <w:rsid w:val="006E6EAA"/>
    <w:rsid w:val="006F6192"/>
    <w:rsid w:val="0070100A"/>
    <w:rsid w:val="00711E8E"/>
    <w:rsid w:val="007155A1"/>
    <w:rsid w:val="00721287"/>
    <w:rsid w:val="00735C7F"/>
    <w:rsid w:val="0074745C"/>
    <w:rsid w:val="00750640"/>
    <w:rsid w:val="00754D9E"/>
    <w:rsid w:val="00755247"/>
    <w:rsid w:val="0075689A"/>
    <w:rsid w:val="007659D1"/>
    <w:rsid w:val="00767716"/>
    <w:rsid w:val="00770B38"/>
    <w:rsid w:val="00775BDF"/>
    <w:rsid w:val="00777B4B"/>
    <w:rsid w:val="0078023A"/>
    <w:rsid w:val="007814FE"/>
    <w:rsid w:val="00781D20"/>
    <w:rsid w:val="00784713"/>
    <w:rsid w:val="00787B82"/>
    <w:rsid w:val="007930EC"/>
    <w:rsid w:val="00794C36"/>
    <w:rsid w:val="007A0A28"/>
    <w:rsid w:val="007A2609"/>
    <w:rsid w:val="007B1F82"/>
    <w:rsid w:val="007B3C8C"/>
    <w:rsid w:val="007B46EB"/>
    <w:rsid w:val="007B4A13"/>
    <w:rsid w:val="007B6A06"/>
    <w:rsid w:val="007C1347"/>
    <w:rsid w:val="007C3C94"/>
    <w:rsid w:val="007D27CE"/>
    <w:rsid w:val="007D71AC"/>
    <w:rsid w:val="007D7539"/>
    <w:rsid w:val="007E0D11"/>
    <w:rsid w:val="007E5574"/>
    <w:rsid w:val="007F2E54"/>
    <w:rsid w:val="007F7B9B"/>
    <w:rsid w:val="0081277F"/>
    <w:rsid w:val="00820617"/>
    <w:rsid w:val="00825D36"/>
    <w:rsid w:val="00827EBF"/>
    <w:rsid w:val="008309E8"/>
    <w:rsid w:val="00835BF7"/>
    <w:rsid w:val="00843295"/>
    <w:rsid w:val="0084473C"/>
    <w:rsid w:val="00844B83"/>
    <w:rsid w:val="008568CF"/>
    <w:rsid w:val="0086024C"/>
    <w:rsid w:val="00863F6D"/>
    <w:rsid w:val="00876D3A"/>
    <w:rsid w:val="008817E5"/>
    <w:rsid w:val="00884EED"/>
    <w:rsid w:val="00887B09"/>
    <w:rsid w:val="0089002B"/>
    <w:rsid w:val="008907F0"/>
    <w:rsid w:val="00894033"/>
    <w:rsid w:val="008A081D"/>
    <w:rsid w:val="008A3514"/>
    <w:rsid w:val="008A426E"/>
    <w:rsid w:val="008A5254"/>
    <w:rsid w:val="008C162A"/>
    <w:rsid w:val="008C1A77"/>
    <w:rsid w:val="008C43DC"/>
    <w:rsid w:val="008C4AD5"/>
    <w:rsid w:val="008D20E4"/>
    <w:rsid w:val="008D671A"/>
    <w:rsid w:val="008E7F80"/>
    <w:rsid w:val="008EF4FE"/>
    <w:rsid w:val="009001E5"/>
    <w:rsid w:val="00901CE3"/>
    <w:rsid w:val="00903A4F"/>
    <w:rsid w:val="009101F5"/>
    <w:rsid w:val="00912816"/>
    <w:rsid w:val="00921A20"/>
    <w:rsid w:val="00924076"/>
    <w:rsid w:val="00934BE3"/>
    <w:rsid w:val="00934F17"/>
    <w:rsid w:val="00935287"/>
    <w:rsid w:val="00936D24"/>
    <w:rsid w:val="009407A6"/>
    <w:rsid w:val="009421D0"/>
    <w:rsid w:val="009559E2"/>
    <w:rsid w:val="00962D9E"/>
    <w:rsid w:val="00967916"/>
    <w:rsid w:val="00967D2A"/>
    <w:rsid w:val="009759F3"/>
    <w:rsid w:val="00976093"/>
    <w:rsid w:val="00976C35"/>
    <w:rsid w:val="00977F51"/>
    <w:rsid w:val="009A0D50"/>
    <w:rsid w:val="009A11A6"/>
    <w:rsid w:val="009B0944"/>
    <w:rsid w:val="009B32AA"/>
    <w:rsid w:val="009B4576"/>
    <w:rsid w:val="009C29C4"/>
    <w:rsid w:val="009D3AC0"/>
    <w:rsid w:val="009D5D3E"/>
    <w:rsid w:val="009E11EE"/>
    <w:rsid w:val="009E135C"/>
    <w:rsid w:val="009F6814"/>
    <w:rsid w:val="00A00CA4"/>
    <w:rsid w:val="00A048C3"/>
    <w:rsid w:val="00A133FC"/>
    <w:rsid w:val="00A15C73"/>
    <w:rsid w:val="00A17E41"/>
    <w:rsid w:val="00A2427F"/>
    <w:rsid w:val="00A36467"/>
    <w:rsid w:val="00A37F06"/>
    <w:rsid w:val="00A40CD2"/>
    <w:rsid w:val="00A40DC6"/>
    <w:rsid w:val="00A43DDD"/>
    <w:rsid w:val="00A45A83"/>
    <w:rsid w:val="00A464E7"/>
    <w:rsid w:val="00A500C7"/>
    <w:rsid w:val="00A5068D"/>
    <w:rsid w:val="00A51241"/>
    <w:rsid w:val="00A61DFE"/>
    <w:rsid w:val="00A6312A"/>
    <w:rsid w:val="00A63AF8"/>
    <w:rsid w:val="00A651C7"/>
    <w:rsid w:val="00A72415"/>
    <w:rsid w:val="00A72DCE"/>
    <w:rsid w:val="00A75361"/>
    <w:rsid w:val="00A77B96"/>
    <w:rsid w:val="00A94202"/>
    <w:rsid w:val="00A94549"/>
    <w:rsid w:val="00A94C0C"/>
    <w:rsid w:val="00AA1C77"/>
    <w:rsid w:val="00AB0B59"/>
    <w:rsid w:val="00AC13D0"/>
    <w:rsid w:val="00AC27D6"/>
    <w:rsid w:val="00AD37E3"/>
    <w:rsid w:val="00AD4416"/>
    <w:rsid w:val="00AE0614"/>
    <w:rsid w:val="00AE199D"/>
    <w:rsid w:val="00AE3511"/>
    <w:rsid w:val="00AE4222"/>
    <w:rsid w:val="00AE79DF"/>
    <w:rsid w:val="00AE7AF4"/>
    <w:rsid w:val="00AE7C47"/>
    <w:rsid w:val="00AF0D72"/>
    <w:rsid w:val="00AF5BC6"/>
    <w:rsid w:val="00B0270B"/>
    <w:rsid w:val="00B114BD"/>
    <w:rsid w:val="00B14742"/>
    <w:rsid w:val="00B21CA0"/>
    <w:rsid w:val="00B368E2"/>
    <w:rsid w:val="00B40CAB"/>
    <w:rsid w:val="00B40D2F"/>
    <w:rsid w:val="00B46164"/>
    <w:rsid w:val="00B46750"/>
    <w:rsid w:val="00B5054B"/>
    <w:rsid w:val="00B57B19"/>
    <w:rsid w:val="00B615EF"/>
    <w:rsid w:val="00B643FC"/>
    <w:rsid w:val="00B7339D"/>
    <w:rsid w:val="00B81548"/>
    <w:rsid w:val="00B85A65"/>
    <w:rsid w:val="00B90B02"/>
    <w:rsid w:val="00B9311E"/>
    <w:rsid w:val="00B9352F"/>
    <w:rsid w:val="00B942CE"/>
    <w:rsid w:val="00B97C88"/>
    <w:rsid w:val="00BA0523"/>
    <w:rsid w:val="00BA49B7"/>
    <w:rsid w:val="00BA60D3"/>
    <w:rsid w:val="00BB1BC1"/>
    <w:rsid w:val="00BB3C18"/>
    <w:rsid w:val="00BB563E"/>
    <w:rsid w:val="00BC149C"/>
    <w:rsid w:val="00BD01B6"/>
    <w:rsid w:val="00BD56A7"/>
    <w:rsid w:val="00BD62CA"/>
    <w:rsid w:val="00BD6F71"/>
    <w:rsid w:val="00BF4400"/>
    <w:rsid w:val="00BF4628"/>
    <w:rsid w:val="00C128A5"/>
    <w:rsid w:val="00C12AC2"/>
    <w:rsid w:val="00C20201"/>
    <w:rsid w:val="00C2360C"/>
    <w:rsid w:val="00C26BCC"/>
    <w:rsid w:val="00C26D5D"/>
    <w:rsid w:val="00C34B11"/>
    <w:rsid w:val="00C35C1D"/>
    <w:rsid w:val="00C43A57"/>
    <w:rsid w:val="00C47A95"/>
    <w:rsid w:val="00C5253A"/>
    <w:rsid w:val="00C52D99"/>
    <w:rsid w:val="00C702E5"/>
    <w:rsid w:val="00C725D4"/>
    <w:rsid w:val="00C73FB4"/>
    <w:rsid w:val="00C843F3"/>
    <w:rsid w:val="00C9245A"/>
    <w:rsid w:val="00C92B5B"/>
    <w:rsid w:val="00C92E8B"/>
    <w:rsid w:val="00C95045"/>
    <w:rsid w:val="00C97FBD"/>
    <w:rsid w:val="00CA4DF2"/>
    <w:rsid w:val="00CA58AE"/>
    <w:rsid w:val="00CB1D28"/>
    <w:rsid w:val="00CB4E74"/>
    <w:rsid w:val="00CB755F"/>
    <w:rsid w:val="00CC4CAC"/>
    <w:rsid w:val="00CC742A"/>
    <w:rsid w:val="00CD1E1A"/>
    <w:rsid w:val="00CD660D"/>
    <w:rsid w:val="00CD79A2"/>
    <w:rsid w:val="00CE09D1"/>
    <w:rsid w:val="00CE507A"/>
    <w:rsid w:val="00CE6600"/>
    <w:rsid w:val="00CF301A"/>
    <w:rsid w:val="00D0000A"/>
    <w:rsid w:val="00D00BD9"/>
    <w:rsid w:val="00D01641"/>
    <w:rsid w:val="00D07FF0"/>
    <w:rsid w:val="00D10CFD"/>
    <w:rsid w:val="00D1143D"/>
    <w:rsid w:val="00D17903"/>
    <w:rsid w:val="00D2173F"/>
    <w:rsid w:val="00D22358"/>
    <w:rsid w:val="00D224BE"/>
    <w:rsid w:val="00D22A39"/>
    <w:rsid w:val="00D4340E"/>
    <w:rsid w:val="00D45648"/>
    <w:rsid w:val="00D519E9"/>
    <w:rsid w:val="00D551B3"/>
    <w:rsid w:val="00D553A0"/>
    <w:rsid w:val="00D577CA"/>
    <w:rsid w:val="00D61603"/>
    <w:rsid w:val="00D620CD"/>
    <w:rsid w:val="00D6461F"/>
    <w:rsid w:val="00D71CA3"/>
    <w:rsid w:val="00D737F5"/>
    <w:rsid w:val="00D7754C"/>
    <w:rsid w:val="00D9324E"/>
    <w:rsid w:val="00D959F4"/>
    <w:rsid w:val="00DA10E1"/>
    <w:rsid w:val="00DA16FD"/>
    <w:rsid w:val="00DB0836"/>
    <w:rsid w:val="00DB1EFC"/>
    <w:rsid w:val="00DB47AF"/>
    <w:rsid w:val="00DB789E"/>
    <w:rsid w:val="00DD4259"/>
    <w:rsid w:val="00DE5F60"/>
    <w:rsid w:val="00DF22A0"/>
    <w:rsid w:val="00DF3B57"/>
    <w:rsid w:val="00E03B24"/>
    <w:rsid w:val="00E04931"/>
    <w:rsid w:val="00E05155"/>
    <w:rsid w:val="00E14D3B"/>
    <w:rsid w:val="00E214C4"/>
    <w:rsid w:val="00E25D87"/>
    <w:rsid w:val="00E31180"/>
    <w:rsid w:val="00E3262C"/>
    <w:rsid w:val="00E32D88"/>
    <w:rsid w:val="00E35543"/>
    <w:rsid w:val="00E36636"/>
    <w:rsid w:val="00E371B4"/>
    <w:rsid w:val="00E53A05"/>
    <w:rsid w:val="00E63465"/>
    <w:rsid w:val="00E64938"/>
    <w:rsid w:val="00E658DD"/>
    <w:rsid w:val="00E75D83"/>
    <w:rsid w:val="00E77D2E"/>
    <w:rsid w:val="00E81F28"/>
    <w:rsid w:val="00E843B1"/>
    <w:rsid w:val="00E91401"/>
    <w:rsid w:val="00E9498A"/>
    <w:rsid w:val="00E94F0A"/>
    <w:rsid w:val="00E96B50"/>
    <w:rsid w:val="00E97F4F"/>
    <w:rsid w:val="00EA3009"/>
    <w:rsid w:val="00EA7ECA"/>
    <w:rsid w:val="00EB051A"/>
    <w:rsid w:val="00EB3EE3"/>
    <w:rsid w:val="00EC03A7"/>
    <w:rsid w:val="00EC304C"/>
    <w:rsid w:val="00EC39DE"/>
    <w:rsid w:val="00ED73D6"/>
    <w:rsid w:val="00EE1DD7"/>
    <w:rsid w:val="00EE5859"/>
    <w:rsid w:val="00EF07A0"/>
    <w:rsid w:val="00EF1D4D"/>
    <w:rsid w:val="00EF5200"/>
    <w:rsid w:val="00EF5630"/>
    <w:rsid w:val="00F0376D"/>
    <w:rsid w:val="00F05FB4"/>
    <w:rsid w:val="00F064B1"/>
    <w:rsid w:val="00F077F4"/>
    <w:rsid w:val="00F201BA"/>
    <w:rsid w:val="00F23FF8"/>
    <w:rsid w:val="00F261D1"/>
    <w:rsid w:val="00F36855"/>
    <w:rsid w:val="00F41BD7"/>
    <w:rsid w:val="00F42757"/>
    <w:rsid w:val="00F450D9"/>
    <w:rsid w:val="00F45BC3"/>
    <w:rsid w:val="00F470F6"/>
    <w:rsid w:val="00F5555C"/>
    <w:rsid w:val="00F6147E"/>
    <w:rsid w:val="00F6171C"/>
    <w:rsid w:val="00F6293C"/>
    <w:rsid w:val="00F62B9E"/>
    <w:rsid w:val="00F671CA"/>
    <w:rsid w:val="00F6721D"/>
    <w:rsid w:val="00F7181C"/>
    <w:rsid w:val="00F71F66"/>
    <w:rsid w:val="00F73A02"/>
    <w:rsid w:val="00F77F77"/>
    <w:rsid w:val="00F85A80"/>
    <w:rsid w:val="00F93200"/>
    <w:rsid w:val="00F942FE"/>
    <w:rsid w:val="00F947AC"/>
    <w:rsid w:val="00FB183B"/>
    <w:rsid w:val="00FB295F"/>
    <w:rsid w:val="00FB35E6"/>
    <w:rsid w:val="00FB41D3"/>
    <w:rsid w:val="00FB5B28"/>
    <w:rsid w:val="00FB5D01"/>
    <w:rsid w:val="00FC0237"/>
    <w:rsid w:val="00FC0E93"/>
    <w:rsid w:val="00FC3B74"/>
    <w:rsid w:val="00FC6DF1"/>
    <w:rsid w:val="00FC6F00"/>
    <w:rsid w:val="00FD2FDD"/>
    <w:rsid w:val="00FD492F"/>
    <w:rsid w:val="00FE15FD"/>
    <w:rsid w:val="00FE2B69"/>
    <w:rsid w:val="00FE39C0"/>
    <w:rsid w:val="00FE6E51"/>
    <w:rsid w:val="00FF04B0"/>
    <w:rsid w:val="00FF0C01"/>
    <w:rsid w:val="00FF0FDE"/>
    <w:rsid w:val="00FF1050"/>
    <w:rsid w:val="00FF2384"/>
    <w:rsid w:val="00FF585B"/>
    <w:rsid w:val="00FF75F2"/>
    <w:rsid w:val="00FF7BA6"/>
    <w:rsid w:val="0127E18E"/>
    <w:rsid w:val="013BDD07"/>
    <w:rsid w:val="014839BD"/>
    <w:rsid w:val="01A2576B"/>
    <w:rsid w:val="01CFC2ED"/>
    <w:rsid w:val="01F4A21F"/>
    <w:rsid w:val="020D23DC"/>
    <w:rsid w:val="0210FFE9"/>
    <w:rsid w:val="0213B871"/>
    <w:rsid w:val="022D2F62"/>
    <w:rsid w:val="02683588"/>
    <w:rsid w:val="02880F17"/>
    <w:rsid w:val="028C6BE7"/>
    <w:rsid w:val="029104B9"/>
    <w:rsid w:val="029C01E6"/>
    <w:rsid w:val="02CC9D1B"/>
    <w:rsid w:val="02CCBE22"/>
    <w:rsid w:val="02CD3B55"/>
    <w:rsid w:val="02D7CC4F"/>
    <w:rsid w:val="02E0D58D"/>
    <w:rsid w:val="02F02FC0"/>
    <w:rsid w:val="0315929F"/>
    <w:rsid w:val="032F8610"/>
    <w:rsid w:val="037D81F0"/>
    <w:rsid w:val="03A19CB0"/>
    <w:rsid w:val="03AE4422"/>
    <w:rsid w:val="03BC5DF1"/>
    <w:rsid w:val="03D3CDC9"/>
    <w:rsid w:val="03D69DA0"/>
    <w:rsid w:val="03E74535"/>
    <w:rsid w:val="03F01B31"/>
    <w:rsid w:val="0414FFE0"/>
    <w:rsid w:val="043FED69"/>
    <w:rsid w:val="044DA126"/>
    <w:rsid w:val="04567970"/>
    <w:rsid w:val="047328F2"/>
    <w:rsid w:val="04A273F6"/>
    <w:rsid w:val="04A80A0D"/>
    <w:rsid w:val="04B6D1A5"/>
    <w:rsid w:val="04D34D0D"/>
    <w:rsid w:val="04D55635"/>
    <w:rsid w:val="04EF6759"/>
    <w:rsid w:val="04F7DB87"/>
    <w:rsid w:val="04FA4202"/>
    <w:rsid w:val="050CC936"/>
    <w:rsid w:val="0513778F"/>
    <w:rsid w:val="0529A4E9"/>
    <w:rsid w:val="05635944"/>
    <w:rsid w:val="05899B86"/>
    <w:rsid w:val="059467D1"/>
    <w:rsid w:val="05D64313"/>
    <w:rsid w:val="064A524D"/>
    <w:rsid w:val="06807B3E"/>
    <w:rsid w:val="06CDAF2E"/>
    <w:rsid w:val="071935EB"/>
    <w:rsid w:val="071A1672"/>
    <w:rsid w:val="0772EF16"/>
    <w:rsid w:val="077C7639"/>
    <w:rsid w:val="079AB398"/>
    <w:rsid w:val="07A7220E"/>
    <w:rsid w:val="07F75A49"/>
    <w:rsid w:val="081BCD9A"/>
    <w:rsid w:val="081F3FAA"/>
    <w:rsid w:val="083D2727"/>
    <w:rsid w:val="089AC883"/>
    <w:rsid w:val="08AB424F"/>
    <w:rsid w:val="09627100"/>
    <w:rsid w:val="09945A89"/>
    <w:rsid w:val="09D03D3E"/>
    <w:rsid w:val="0A1462B7"/>
    <w:rsid w:val="0A2D6865"/>
    <w:rsid w:val="0A601BBD"/>
    <w:rsid w:val="0A976BBC"/>
    <w:rsid w:val="0A995FAE"/>
    <w:rsid w:val="0A9F792C"/>
    <w:rsid w:val="0AA49427"/>
    <w:rsid w:val="0ADF93F2"/>
    <w:rsid w:val="0B0A3A94"/>
    <w:rsid w:val="0B1ABCDF"/>
    <w:rsid w:val="0B337DCA"/>
    <w:rsid w:val="0B33E801"/>
    <w:rsid w:val="0BC775BE"/>
    <w:rsid w:val="0C30961D"/>
    <w:rsid w:val="0C6F25B9"/>
    <w:rsid w:val="0C7A9ACB"/>
    <w:rsid w:val="0C876A6D"/>
    <w:rsid w:val="0C9CF904"/>
    <w:rsid w:val="0C9E5B22"/>
    <w:rsid w:val="0CC64460"/>
    <w:rsid w:val="0D094586"/>
    <w:rsid w:val="0D31C7AC"/>
    <w:rsid w:val="0DA549FA"/>
    <w:rsid w:val="0DB326A2"/>
    <w:rsid w:val="0DE45656"/>
    <w:rsid w:val="0DEFA0E3"/>
    <w:rsid w:val="0E037410"/>
    <w:rsid w:val="0E3F88B3"/>
    <w:rsid w:val="0E46A9BA"/>
    <w:rsid w:val="0E88CF77"/>
    <w:rsid w:val="0EC3AF33"/>
    <w:rsid w:val="0EFB5043"/>
    <w:rsid w:val="0F001CDA"/>
    <w:rsid w:val="0F06E4D9"/>
    <w:rsid w:val="0F1CBD27"/>
    <w:rsid w:val="0F1CF892"/>
    <w:rsid w:val="0F39F91D"/>
    <w:rsid w:val="0FB0557F"/>
    <w:rsid w:val="0FB9DB82"/>
    <w:rsid w:val="1012A489"/>
    <w:rsid w:val="103BFF07"/>
    <w:rsid w:val="1068988D"/>
    <w:rsid w:val="107E5A16"/>
    <w:rsid w:val="10A67255"/>
    <w:rsid w:val="10D52D0E"/>
    <w:rsid w:val="1113E02F"/>
    <w:rsid w:val="11405E29"/>
    <w:rsid w:val="116121D6"/>
    <w:rsid w:val="11AAAEEF"/>
    <w:rsid w:val="11EBB340"/>
    <w:rsid w:val="1227FA96"/>
    <w:rsid w:val="127CF82C"/>
    <w:rsid w:val="127E41F2"/>
    <w:rsid w:val="129F4177"/>
    <w:rsid w:val="12BAF8A9"/>
    <w:rsid w:val="12BE0638"/>
    <w:rsid w:val="12D13529"/>
    <w:rsid w:val="130B6661"/>
    <w:rsid w:val="1351B966"/>
    <w:rsid w:val="13B01540"/>
    <w:rsid w:val="13F510BE"/>
    <w:rsid w:val="14103AB6"/>
    <w:rsid w:val="1422D4D5"/>
    <w:rsid w:val="1453B00C"/>
    <w:rsid w:val="145721E9"/>
    <w:rsid w:val="145BA0A5"/>
    <w:rsid w:val="148BC4A7"/>
    <w:rsid w:val="1490846A"/>
    <w:rsid w:val="14CEF17B"/>
    <w:rsid w:val="14DC406E"/>
    <w:rsid w:val="15265149"/>
    <w:rsid w:val="1539A006"/>
    <w:rsid w:val="1540C8C4"/>
    <w:rsid w:val="154C85B9"/>
    <w:rsid w:val="1558B12B"/>
    <w:rsid w:val="156DD8EC"/>
    <w:rsid w:val="1591DEEE"/>
    <w:rsid w:val="161535D7"/>
    <w:rsid w:val="16393CE0"/>
    <w:rsid w:val="1665472F"/>
    <w:rsid w:val="16677DBC"/>
    <w:rsid w:val="169471CB"/>
    <w:rsid w:val="169E93ED"/>
    <w:rsid w:val="16B946E2"/>
    <w:rsid w:val="17152037"/>
    <w:rsid w:val="1747337F"/>
    <w:rsid w:val="1759FB7A"/>
    <w:rsid w:val="18327496"/>
    <w:rsid w:val="1841B5FB"/>
    <w:rsid w:val="1865C494"/>
    <w:rsid w:val="1875E0F4"/>
    <w:rsid w:val="1882D6D1"/>
    <w:rsid w:val="189F7439"/>
    <w:rsid w:val="18F37BCB"/>
    <w:rsid w:val="18F815A4"/>
    <w:rsid w:val="190BCB31"/>
    <w:rsid w:val="19165BF7"/>
    <w:rsid w:val="191D745F"/>
    <w:rsid w:val="191DF867"/>
    <w:rsid w:val="19536FDC"/>
    <w:rsid w:val="19735189"/>
    <w:rsid w:val="199F131E"/>
    <w:rsid w:val="19B93AF2"/>
    <w:rsid w:val="1A387CFB"/>
    <w:rsid w:val="1A50F6D5"/>
    <w:rsid w:val="1A746E1E"/>
    <w:rsid w:val="1A771F09"/>
    <w:rsid w:val="1A8783D5"/>
    <w:rsid w:val="1AA50515"/>
    <w:rsid w:val="1ACD3CD3"/>
    <w:rsid w:val="1AF856E7"/>
    <w:rsid w:val="1B1CAFB6"/>
    <w:rsid w:val="1B306583"/>
    <w:rsid w:val="1B59FCD5"/>
    <w:rsid w:val="1BA7B259"/>
    <w:rsid w:val="1BAEF4DD"/>
    <w:rsid w:val="1BD257D9"/>
    <w:rsid w:val="1BD7683B"/>
    <w:rsid w:val="1BF44CEB"/>
    <w:rsid w:val="1BF7070E"/>
    <w:rsid w:val="1C2CFE2D"/>
    <w:rsid w:val="1C2E33BB"/>
    <w:rsid w:val="1C33F80B"/>
    <w:rsid w:val="1C4B3C16"/>
    <w:rsid w:val="1C5DF24E"/>
    <w:rsid w:val="1C7EA9DA"/>
    <w:rsid w:val="1C92734A"/>
    <w:rsid w:val="1C94EC9B"/>
    <w:rsid w:val="1CD7EDCD"/>
    <w:rsid w:val="1CDBE677"/>
    <w:rsid w:val="1CF0F6AA"/>
    <w:rsid w:val="1D03C01C"/>
    <w:rsid w:val="1D26B576"/>
    <w:rsid w:val="1D3AF049"/>
    <w:rsid w:val="1D71EFA9"/>
    <w:rsid w:val="1DC5C11F"/>
    <w:rsid w:val="1E06F26B"/>
    <w:rsid w:val="1E29971D"/>
    <w:rsid w:val="1E2ED956"/>
    <w:rsid w:val="1E624FB6"/>
    <w:rsid w:val="1E69BF51"/>
    <w:rsid w:val="1E94451D"/>
    <w:rsid w:val="1EA78813"/>
    <w:rsid w:val="1EC5A98D"/>
    <w:rsid w:val="1ED02983"/>
    <w:rsid w:val="1EDFE900"/>
    <w:rsid w:val="1EF176D6"/>
    <w:rsid w:val="1F1B5223"/>
    <w:rsid w:val="1F31C89C"/>
    <w:rsid w:val="1F6F58A2"/>
    <w:rsid w:val="1F80339E"/>
    <w:rsid w:val="1FA91508"/>
    <w:rsid w:val="1FC1F1F0"/>
    <w:rsid w:val="1FC800C5"/>
    <w:rsid w:val="1FEA8857"/>
    <w:rsid w:val="20121315"/>
    <w:rsid w:val="20242474"/>
    <w:rsid w:val="205A40B1"/>
    <w:rsid w:val="208D3B2F"/>
    <w:rsid w:val="20BA0C69"/>
    <w:rsid w:val="20F20A0E"/>
    <w:rsid w:val="21422509"/>
    <w:rsid w:val="214ACDBA"/>
    <w:rsid w:val="21534984"/>
    <w:rsid w:val="21717720"/>
    <w:rsid w:val="217A382E"/>
    <w:rsid w:val="21A8A8D7"/>
    <w:rsid w:val="21F1AC2A"/>
    <w:rsid w:val="21FD51AD"/>
    <w:rsid w:val="22391027"/>
    <w:rsid w:val="2254143C"/>
    <w:rsid w:val="22684C59"/>
    <w:rsid w:val="22720D29"/>
    <w:rsid w:val="22CC83C3"/>
    <w:rsid w:val="23140016"/>
    <w:rsid w:val="233FDD3A"/>
    <w:rsid w:val="234A5E28"/>
    <w:rsid w:val="236BB414"/>
    <w:rsid w:val="238DB241"/>
    <w:rsid w:val="239FF277"/>
    <w:rsid w:val="23FCABC1"/>
    <w:rsid w:val="23FE9632"/>
    <w:rsid w:val="240C1355"/>
    <w:rsid w:val="244AF128"/>
    <w:rsid w:val="2456E4E6"/>
    <w:rsid w:val="2485F661"/>
    <w:rsid w:val="24ADB957"/>
    <w:rsid w:val="24AE896D"/>
    <w:rsid w:val="24B04A55"/>
    <w:rsid w:val="2571AEF0"/>
    <w:rsid w:val="2585767D"/>
    <w:rsid w:val="25D8B30D"/>
    <w:rsid w:val="260488CD"/>
    <w:rsid w:val="263E1A5A"/>
    <w:rsid w:val="2650F7EC"/>
    <w:rsid w:val="266803C6"/>
    <w:rsid w:val="2695CA96"/>
    <w:rsid w:val="26E6FB2C"/>
    <w:rsid w:val="26ECBADC"/>
    <w:rsid w:val="27274895"/>
    <w:rsid w:val="2742685E"/>
    <w:rsid w:val="27770551"/>
    <w:rsid w:val="2795425B"/>
    <w:rsid w:val="27F22DEF"/>
    <w:rsid w:val="2879C7EF"/>
    <w:rsid w:val="28819014"/>
    <w:rsid w:val="28A8E5BD"/>
    <w:rsid w:val="2903B88C"/>
    <w:rsid w:val="292D51A1"/>
    <w:rsid w:val="294BC508"/>
    <w:rsid w:val="296B52FE"/>
    <w:rsid w:val="29B839C6"/>
    <w:rsid w:val="29BDEC68"/>
    <w:rsid w:val="29C8C3BA"/>
    <w:rsid w:val="2A004C75"/>
    <w:rsid w:val="2A26E86D"/>
    <w:rsid w:val="2A351844"/>
    <w:rsid w:val="2A4B96C7"/>
    <w:rsid w:val="2A680165"/>
    <w:rsid w:val="2A73EC1A"/>
    <w:rsid w:val="2AA87923"/>
    <w:rsid w:val="2AC0B0C0"/>
    <w:rsid w:val="2AC88BCC"/>
    <w:rsid w:val="2B68A325"/>
    <w:rsid w:val="2B7EDD29"/>
    <w:rsid w:val="2BEDBAB8"/>
    <w:rsid w:val="2C02FB18"/>
    <w:rsid w:val="2C186011"/>
    <w:rsid w:val="2C29A12F"/>
    <w:rsid w:val="2C2CAA18"/>
    <w:rsid w:val="2C365C83"/>
    <w:rsid w:val="2C626802"/>
    <w:rsid w:val="2C9477B7"/>
    <w:rsid w:val="2C9EFCB7"/>
    <w:rsid w:val="2CE59DF9"/>
    <w:rsid w:val="2D171CF6"/>
    <w:rsid w:val="2D1AED9D"/>
    <w:rsid w:val="2D342644"/>
    <w:rsid w:val="2D766856"/>
    <w:rsid w:val="2D8E455A"/>
    <w:rsid w:val="2D96537E"/>
    <w:rsid w:val="2D99A046"/>
    <w:rsid w:val="2DD98185"/>
    <w:rsid w:val="2E0B7B10"/>
    <w:rsid w:val="2E11A6D8"/>
    <w:rsid w:val="2E31615D"/>
    <w:rsid w:val="2E4811FE"/>
    <w:rsid w:val="2EA93A5B"/>
    <w:rsid w:val="2EB6B019"/>
    <w:rsid w:val="2EC92476"/>
    <w:rsid w:val="2EDA8570"/>
    <w:rsid w:val="2F1852A8"/>
    <w:rsid w:val="2F274D10"/>
    <w:rsid w:val="2F373865"/>
    <w:rsid w:val="2F403339"/>
    <w:rsid w:val="2FB433CF"/>
    <w:rsid w:val="2FBB7CCD"/>
    <w:rsid w:val="3007CDD7"/>
    <w:rsid w:val="30800F15"/>
    <w:rsid w:val="30D14D4A"/>
    <w:rsid w:val="30F87ACD"/>
    <w:rsid w:val="310FA279"/>
    <w:rsid w:val="31170A2C"/>
    <w:rsid w:val="3167C826"/>
    <w:rsid w:val="3174C6C2"/>
    <w:rsid w:val="31D69EF7"/>
    <w:rsid w:val="3206A4EC"/>
    <w:rsid w:val="3233D616"/>
    <w:rsid w:val="32685748"/>
    <w:rsid w:val="3268ED9B"/>
    <w:rsid w:val="327E05C1"/>
    <w:rsid w:val="32FFD2C4"/>
    <w:rsid w:val="330F13B6"/>
    <w:rsid w:val="336FFA1E"/>
    <w:rsid w:val="33AD2A3D"/>
    <w:rsid w:val="33BC659F"/>
    <w:rsid w:val="33C19E4C"/>
    <w:rsid w:val="33C39898"/>
    <w:rsid w:val="33EC07F1"/>
    <w:rsid w:val="33FA0774"/>
    <w:rsid w:val="33FC629D"/>
    <w:rsid w:val="33FD0A9E"/>
    <w:rsid w:val="340EB73F"/>
    <w:rsid w:val="346A5613"/>
    <w:rsid w:val="34864291"/>
    <w:rsid w:val="34A29A6F"/>
    <w:rsid w:val="34A29D15"/>
    <w:rsid w:val="3505BE67"/>
    <w:rsid w:val="3535DFA0"/>
    <w:rsid w:val="357AC72E"/>
    <w:rsid w:val="35886F43"/>
    <w:rsid w:val="358FE14A"/>
    <w:rsid w:val="359213AB"/>
    <w:rsid w:val="35BF3075"/>
    <w:rsid w:val="35F92F02"/>
    <w:rsid w:val="360BC534"/>
    <w:rsid w:val="36199413"/>
    <w:rsid w:val="361FF94C"/>
    <w:rsid w:val="366840AE"/>
    <w:rsid w:val="36746F02"/>
    <w:rsid w:val="36D57AFE"/>
    <w:rsid w:val="377403C6"/>
    <w:rsid w:val="379728F0"/>
    <w:rsid w:val="37C00F7A"/>
    <w:rsid w:val="385A1B23"/>
    <w:rsid w:val="3884E404"/>
    <w:rsid w:val="38B9F2C0"/>
    <w:rsid w:val="38CFB994"/>
    <w:rsid w:val="38E89F06"/>
    <w:rsid w:val="391E4656"/>
    <w:rsid w:val="39303945"/>
    <w:rsid w:val="393D1E7A"/>
    <w:rsid w:val="39E6C288"/>
    <w:rsid w:val="39EFD5BB"/>
    <w:rsid w:val="3A092B73"/>
    <w:rsid w:val="3A0B33F3"/>
    <w:rsid w:val="3A265E54"/>
    <w:rsid w:val="3A5315E3"/>
    <w:rsid w:val="3A9EF288"/>
    <w:rsid w:val="3AB9290E"/>
    <w:rsid w:val="3ABC5DD0"/>
    <w:rsid w:val="3ADBCBEB"/>
    <w:rsid w:val="3ADF0374"/>
    <w:rsid w:val="3AFABB46"/>
    <w:rsid w:val="3B321656"/>
    <w:rsid w:val="3BC00FD6"/>
    <w:rsid w:val="3BD377FE"/>
    <w:rsid w:val="3C1DD20F"/>
    <w:rsid w:val="3C34AEE6"/>
    <w:rsid w:val="3C4255DF"/>
    <w:rsid w:val="3C8A10FC"/>
    <w:rsid w:val="3CB30DF6"/>
    <w:rsid w:val="3CFAB3B7"/>
    <w:rsid w:val="3CFB28A2"/>
    <w:rsid w:val="3CFFA340"/>
    <w:rsid w:val="3D32D34D"/>
    <w:rsid w:val="3D6779B2"/>
    <w:rsid w:val="3DCC8DD6"/>
    <w:rsid w:val="3DD41D46"/>
    <w:rsid w:val="3DE315F8"/>
    <w:rsid w:val="3E17E2AB"/>
    <w:rsid w:val="3E1A80BC"/>
    <w:rsid w:val="3E211950"/>
    <w:rsid w:val="3E28085C"/>
    <w:rsid w:val="3E62B7DE"/>
    <w:rsid w:val="3E74BD1F"/>
    <w:rsid w:val="3E80791D"/>
    <w:rsid w:val="3EC4F25F"/>
    <w:rsid w:val="3EE2438F"/>
    <w:rsid w:val="3EF273D9"/>
    <w:rsid w:val="3EFFB1FE"/>
    <w:rsid w:val="3F33D59B"/>
    <w:rsid w:val="3F3C44EC"/>
    <w:rsid w:val="3F49BCFF"/>
    <w:rsid w:val="3F7BC337"/>
    <w:rsid w:val="3F9CF7EF"/>
    <w:rsid w:val="3FF3A90D"/>
    <w:rsid w:val="4001608D"/>
    <w:rsid w:val="4001F83E"/>
    <w:rsid w:val="403AF5A3"/>
    <w:rsid w:val="4116A4BA"/>
    <w:rsid w:val="4147FBA1"/>
    <w:rsid w:val="41754FCB"/>
    <w:rsid w:val="41D2FCCE"/>
    <w:rsid w:val="42126BAE"/>
    <w:rsid w:val="4231ADF9"/>
    <w:rsid w:val="4246F3A9"/>
    <w:rsid w:val="425D66BD"/>
    <w:rsid w:val="427CC80C"/>
    <w:rsid w:val="42D89C24"/>
    <w:rsid w:val="4304744E"/>
    <w:rsid w:val="432A384C"/>
    <w:rsid w:val="432C063F"/>
    <w:rsid w:val="435E8600"/>
    <w:rsid w:val="43965476"/>
    <w:rsid w:val="43A0BB82"/>
    <w:rsid w:val="43A92853"/>
    <w:rsid w:val="43F68D1A"/>
    <w:rsid w:val="442E32C9"/>
    <w:rsid w:val="44501185"/>
    <w:rsid w:val="4560D5BA"/>
    <w:rsid w:val="4581891C"/>
    <w:rsid w:val="45A2A350"/>
    <w:rsid w:val="461EEBE6"/>
    <w:rsid w:val="462656AF"/>
    <w:rsid w:val="464D0D44"/>
    <w:rsid w:val="465D539D"/>
    <w:rsid w:val="467B4912"/>
    <w:rsid w:val="4693B397"/>
    <w:rsid w:val="46D57701"/>
    <w:rsid w:val="46DD1E0B"/>
    <w:rsid w:val="46DF7C1C"/>
    <w:rsid w:val="46EE1CF2"/>
    <w:rsid w:val="46F57F16"/>
    <w:rsid w:val="46F93A7C"/>
    <w:rsid w:val="470F3627"/>
    <w:rsid w:val="4715842B"/>
    <w:rsid w:val="473C3BE7"/>
    <w:rsid w:val="473F9935"/>
    <w:rsid w:val="47514C69"/>
    <w:rsid w:val="47647D84"/>
    <w:rsid w:val="47908C61"/>
    <w:rsid w:val="47B5F89F"/>
    <w:rsid w:val="47B711D8"/>
    <w:rsid w:val="47E9D894"/>
    <w:rsid w:val="47F6122A"/>
    <w:rsid w:val="48061773"/>
    <w:rsid w:val="483345CA"/>
    <w:rsid w:val="484D0E83"/>
    <w:rsid w:val="488D4921"/>
    <w:rsid w:val="48942F59"/>
    <w:rsid w:val="48B79CA8"/>
    <w:rsid w:val="48D2B95B"/>
    <w:rsid w:val="48DB2BC4"/>
    <w:rsid w:val="48FFF8D5"/>
    <w:rsid w:val="49128E4A"/>
    <w:rsid w:val="4933AF89"/>
    <w:rsid w:val="4984CFC8"/>
    <w:rsid w:val="499A9E08"/>
    <w:rsid w:val="49A36018"/>
    <w:rsid w:val="49FC048F"/>
    <w:rsid w:val="4A09B5B0"/>
    <w:rsid w:val="4A11412E"/>
    <w:rsid w:val="4A28EB66"/>
    <w:rsid w:val="4A48AC88"/>
    <w:rsid w:val="4A67A9D3"/>
    <w:rsid w:val="4A996D67"/>
    <w:rsid w:val="4AC54CD4"/>
    <w:rsid w:val="4ADEB9B6"/>
    <w:rsid w:val="4AE8E443"/>
    <w:rsid w:val="4B4D7362"/>
    <w:rsid w:val="4B64F81B"/>
    <w:rsid w:val="4BB61E97"/>
    <w:rsid w:val="4BEAA3F1"/>
    <w:rsid w:val="4BF07A18"/>
    <w:rsid w:val="4BF1AB3F"/>
    <w:rsid w:val="4C3C670A"/>
    <w:rsid w:val="4C6A39F1"/>
    <w:rsid w:val="4C74B100"/>
    <w:rsid w:val="4C780D5E"/>
    <w:rsid w:val="4CD68EE2"/>
    <w:rsid w:val="4CE3E860"/>
    <w:rsid w:val="4D4AE9C9"/>
    <w:rsid w:val="4D622874"/>
    <w:rsid w:val="4D892804"/>
    <w:rsid w:val="4DFD4FB2"/>
    <w:rsid w:val="4E05006C"/>
    <w:rsid w:val="4E0B285E"/>
    <w:rsid w:val="4E30FAE6"/>
    <w:rsid w:val="4EA7BA81"/>
    <w:rsid w:val="4EDF9FA8"/>
    <w:rsid w:val="4EE78DDA"/>
    <w:rsid w:val="4EF50A72"/>
    <w:rsid w:val="4F15A668"/>
    <w:rsid w:val="4F17A37D"/>
    <w:rsid w:val="4F4DDB30"/>
    <w:rsid w:val="4F5190D3"/>
    <w:rsid w:val="4FBA4BCE"/>
    <w:rsid w:val="4FF23ECD"/>
    <w:rsid w:val="500E7892"/>
    <w:rsid w:val="50665F6F"/>
    <w:rsid w:val="506F0610"/>
    <w:rsid w:val="508EA333"/>
    <w:rsid w:val="50BDF0C0"/>
    <w:rsid w:val="50D6CD6B"/>
    <w:rsid w:val="50DD88AC"/>
    <w:rsid w:val="50E225F6"/>
    <w:rsid w:val="510FF218"/>
    <w:rsid w:val="515891C9"/>
    <w:rsid w:val="517034BB"/>
    <w:rsid w:val="51B17630"/>
    <w:rsid w:val="51D92D70"/>
    <w:rsid w:val="51E22AAF"/>
    <w:rsid w:val="51F2467C"/>
    <w:rsid w:val="51F26480"/>
    <w:rsid w:val="52166131"/>
    <w:rsid w:val="521B6994"/>
    <w:rsid w:val="522088A9"/>
    <w:rsid w:val="52501700"/>
    <w:rsid w:val="526855D7"/>
    <w:rsid w:val="526AC8AF"/>
    <w:rsid w:val="5296B410"/>
    <w:rsid w:val="52A40ED7"/>
    <w:rsid w:val="52D3DDED"/>
    <w:rsid w:val="52D6517E"/>
    <w:rsid w:val="52E7DD65"/>
    <w:rsid w:val="5326F988"/>
    <w:rsid w:val="532C9D61"/>
    <w:rsid w:val="5343DF6C"/>
    <w:rsid w:val="53A05865"/>
    <w:rsid w:val="53ACC006"/>
    <w:rsid w:val="53C95817"/>
    <w:rsid w:val="53CF5C6A"/>
    <w:rsid w:val="53EC3640"/>
    <w:rsid w:val="540C3376"/>
    <w:rsid w:val="542EFD8F"/>
    <w:rsid w:val="5440DCAB"/>
    <w:rsid w:val="545A08F9"/>
    <w:rsid w:val="5476D4BC"/>
    <w:rsid w:val="54923674"/>
    <w:rsid w:val="549EDE95"/>
    <w:rsid w:val="54BCF9D8"/>
    <w:rsid w:val="550DEC2A"/>
    <w:rsid w:val="5530179F"/>
    <w:rsid w:val="5541E11A"/>
    <w:rsid w:val="55451111"/>
    <w:rsid w:val="556893EB"/>
    <w:rsid w:val="55BAB12B"/>
    <w:rsid w:val="55D48D71"/>
    <w:rsid w:val="55DF291D"/>
    <w:rsid w:val="55E0FD6C"/>
    <w:rsid w:val="55F2B55F"/>
    <w:rsid w:val="56159FAA"/>
    <w:rsid w:val="568C5021"/>
    <w:rsid w:val="568E4BA6"/>
    <w:rsid w:val="56B0B3B8"/>
    <w:rsid w:val="56F475AF"/>
    <w:rsid w:val="56FFAD4A"/>
    <w:rsid w:val="572D3025"/>
    <w:rsid w:val="57558AE8"/>
    <w:rsid w:val="5775B45D"/>
    <w:rsid w:val="57BBE438"/>
    <w:rsid w:val="57D5C7E2"/>
    <w:rsid w:val="57F63AD9"/>
    <w:rsid w:val="581A2335"/>
    <w:rsid w:val="5872F326"/>
    <w:rsid w:val="58877EFB"/>
    <w:rsid w:val="588F400F"/>
    <w:rsid w:val="58AFF233"/>
    <w:rsid w:val="58B75208"/>
    <w:rsid w:val="59213505"/>
    <w:rsid w:val="596E0E12"/>
    <w:rsid w:val="59783BCA"/>
    <w:rsid w:val="598FD066"/>
    <w:rsid w:val="59C427F5"/>
    <w:rsid w:val="5A180F40"/>
    <w:rsid w:val="5A32EF6C"/>
    <w:rsid w:val="5A45DF39"/>
    <w:rsid w:val="5A4D83C3"/>
    <w:rsid w:val="5AA56CAB"/>
    <w:rsid w:val="5AC37757"/>
    <w:rsid w:val="5AC668CB"/>
    <w:rsid w:val="5ACD38F2"/>
    <w:rsid w:val="5AD2D1EC"/>
    <w:rsid w:val="5AEFD571"/>
    <w:rsid w:val="5B0137EA"/>
    <w:rsid w:val="5B08A2F4"/>
    <w:rsid w:val="5B413F16"/>
    <w:rsid w:val="5B69AE8F"/>
    <w:rsid w:val="5B7445A0"/>
    <w:rsid w:val="5B94F9E1"/>
    <w:rsid w:val="5BABFBD5"/>
    <w:rsid w:val="5BB1B7B2"/>
    <w:rsid w:val="5BCAF8DA"/>
    <w:rsid w:val="5BEF0D11"/>
    <w:rsid w:val="5C319C3F"/>
    <w:rsid w:val="5C6AAA79"/>
    <w:rsid w:val="5C7944F5"/>
    <w:rsid w:val="5C9B0DBD"/>
    <w:rsid w:val="5CCCE7A5"/>
    <w:rsid w:val="5D2AF34E"/>
    <w:rsid w:val="5D365943"/>
    <w:rsid w:val="5D82355E"/>
    <w:rsid w:val="5DEFC9AB"/>
    <w:rsid w:val="5DF7F351"/>
    <w:rsid w:val="5E845D7E"/>
    <w:rsid w:val="5E9F03C4"/>
    <w:rsid w:val="5EA80C83"/>
    <w:rsid w:val="5EA90E85"/>
    <w:rsid w:val="5ED0B984"/>
    <w:rsid w:val="5EE4D41A"/>
    <w:rsid w:val="5F017880"/>
    <w:rsid w:val="5F634C6C"/>
    <w:rsid w:val="5F9A24D3"/>
    <w:rsid w:val="5F9B060D"/>
    <w:rsid w:val="5F9BA09B"/>
    <w:rsid w:val="5FD495BB"/>
    <w:rsid w:val="5FDED155"/>
    <w:rsid w:val="60043E1C"/>
    <w:rsid w:val="6045C0B5"/>
    <w:rsid w:val="604610BD"/>
    <w:rsid w:val="6054433D"/>
    <w:rsid w:val="606C878A"/>
    <w:rsid w:val="609A90F1"/>
    <w:rsid w:val="60ADF9A5"/>
    <w:rsid w:val="61119AA4"/>
    <w:rsid w:val="615BF7EC"/>
    <w:rsid w:val="615DCF93"/>
    <w:rsid w:val="6173A1AA"/>
    <w:rsid w:val="61D45AF0"/>
    <w:rsid w:val="61F0BF3B"/>
    <w:rsid w:val="6210B6CF"/>
    <w:rsid w:val="623E5A44"/>
    <w:rsid w:val="6254CAE6"/>
    <w:rsid w:val="6293E07B"/>
    <w:rsid w:val="62956960"/>
    <w:rsid w:val="6297DA6A"/>
    <w:rsid w:val="62B33833"/>
    <w:rsid w:val="62E3ED32"/>
    <w:rsid w:val="62E425A2"/>
    <w:rsid w:val="639AD77E"/>
    <w:rsid w:val="63A4CEA7"/>
    <w:rsid w:val="63D08D18"/>
    <w:rsid w:val="64431317"/>
    <w:rsid w:val="6457D5F9"/>
    <w:rsid w:val="64727F2A"/>
    <w:rsid w:val="64CDDC22"/>
    <w:rsid w:val="64EDCBA3"/>
    <w:rsid w:val="64EFD81C"/>
    <w:rsid w:val="64F98C9A"/>
    <w:rsid w:val="652447F8"/>
    <w:rsid w:val="6525CE27"/>
    <w:rsid w:val="6543FE9C"/>
    <w:rsid w:val="6550AA69"/>
    <w:rsid w:val="655B4AE2"/>
    <w:rsid w:val="65C050A7"/>
    <w:rsid w:val="65C286AC"/>
    <w:rsid w:val="661E11E6"/>
    <w:rsid w:val="665E3B55"/>
    <w:rsid w:val="66698714"/>
    <w:rsid w:val="6673D12E"/>
    <w:rsid w:val="66C06C7C"/>
    <w:rsid w:val="66C1D1BB"/>
    <w:rsid w:val="66D29772"/>
    <w:rsid w:val="66DF87A7"/>
    <w:rsid w:val="66EA2F59"/>
    <w:rsid w:val="66F36090"/>
    <w:rsid w:val="66FA405F"/>
    <w:rsid w:val="6710D723"/>
    <w:rsid w:val="671E7F60"/>
    <w:rsid w:val="67561A84"/>
    <w:rsid w:val="67B6122C"/>
    <w:rsid w:val="67FF00EC"/>
    <w:rsid w:val="6806CC9A"/>
    <w:rsid w:val="68128C6F"/>
    <w:rsid w:val="682D2203"/>
    <w:rsid w:val="685A8E29"/>
    <w:rsid w:val="686B6BA3"/>
    <w:rsid w:val="68AE6FA8"/>
    <w:rsid w:val="68B47AA3"/>
    <w:rsid w:val="68C1B43C"/>
    <w:rsid w:val="68D9C817"/>
    <w:rsid w:val="68E7FFB4"/>
    <w:rsid w:val="6930FDEC"/>
    <w:rsid w:val="6953BA0F"/>
    <w:rsid w:val="69875006"/>
    <w:rsid w:val="69B9FA23"/>
    <w:rsid w:val="69C01AA7"/>
    <w:rsid w:val="6A16A2C5"/>
    <w:rsid w:val="6A250F7C"/>
    <w:rsid w:val="6A410A4A"/>
    <w:rsid w:val="6A8836B3"/>
    <w:rsid w:val="6B6AC177"/>
    <w:rsid w:val="6B876150"/>
    <w:rsid w:val="6BACAAEE"/>
    <w:rsid w:val="6BD37035"/>
    <w:rsid w:val="6C4FC4B3"/>
    <w:rsid w:val="6CC45A85"/>
    <w:rsid w:val="6CD2A1D3"/>
    <w:rsid w:val="6CD6EBA5"/>
    <w:rsid w:val="6D57EC1C"/>
    <w:rsid w:val="6D92526D"/>
    <w:rsid w:val="6D9345C6"/>
    <w:rsid w:val="6D94D224"/>
    <w:rsid w:val="6DA7875F"/>
    <w:rsid w:val="6E0E60FF"/>
    <w:rsid w:val="6E3A8958"/>
    <w:rsid w:val="6E4B121F"/>
    <w:rsid w:val="6E94153E"/>
    <w:rsid w:val="6F0255F5"/>
    <w:rsid w:val="6F57C91E"/>
    <w:rsid w:val="6F6C607D"/>
    <w:rsid w:val="6F799172"/>
    <w:rsid w:val="6FE6F556"/>
    <w:rsid w:val="70320D30"/>
    <w:rsid w:val="706BFE4D"/>
    <w:rsid w:val="70764A6D"/>
    <w:rsid w:val="70A581D0"/>
    <w:rsid w:val="711E3673"/>
    <w:rsid w:val="7129208F"/>
    <w:rsid w:val="713A7266"/>
    <w:rsid w:val="71671D48"/>
    <w:rsid w:val="71A952E4"/>
    <w:rsid w:val="71C14191"/>
    <w:rsid w:val="71E8B48C"/>
    <w:rsid w:val="71EA9651"/>
    <w:rsid w:val="71EEF6B9"/>
    <w:rsid w:val="71F5BA1A"/>
    <w:rsid w:val="720E094C"/>
    <w:rsid w:val="7215D74B"/>
    <w:rsid w:val="72445721"/>
    <w:rsid w:val="72508148"/>
    <w:rsid w:val="726E6858"/>
    <w:rsid w:val="727A474D"/>
    <w:rsid w:val="72D9EE0D"/>
    <w:rsid w:val="72E4387F"/>
    <w:rsid w:val="72F34D60"/>
    <w:rsid w:val="7309A1FB"/>
    <w:rsid w:val="73295D73"/>
    <w:rsid w:val="73295FDD"/>
    <w:rsid w:val="73324912"/>
    <w:rsid w:val="7363FE1D"/>
    <w:rsid w:val="737F630C"/>
    <w:rsid w:val="73CF3E63"/>
    <w:rsid w:val="73E0758B"/>
    <w:rsid w:val="7412E3C8"/>
    <w:rsid w:val="747BFDE5"/>
    <w:rsid w:val="74BBFF6A"/>
    <w:rsid w:val="74D1AA04"/>
    <w:rsid w:val="74EC1CD4"/>
    <w:rsid w:val="74EC303F"/>
    <w:rsid w:val="7510B2CC"/>
    <w:rsid w:val="752F0930"/>
    <w:rsid w:val="752F3073"/>
    <w:rsid w:val="754A7D00"/>
    <w:rsid w:val="756B2774"/>
    <w:rsid w:val="75B6CFE6"/>
    <w:rsid w:val="75BD57C9"/>
    <w:rsid w:val="75EE5272"/>
    <w:rsid w:val="75FC6A26"/>
    <w:rsid w:val="76621431"/>
    <w:rsid w:val="76722D11"/>
    <w:rsid w:val="76A89550"/>
    <w:rsid w:val="76F020C0"/>
    <w:rsid w:val="770B187A"/>
    <w:rsid w:val="776146ED"/>
    <w:rsid w:val="778184A2"/>
    <w:rsid w:val="778E50AC"/>
    <w:rsid w:val="77AFC8F6"/>
    <w:rsid w:val="77B750CF"/>
    <w:rsid w:val="78059ED7"/>
    <w:rsid w:val="781D4BE3"/>
    <w:rsid w:val="781EC927"/>
    <w:rsid w:val="7844C64A"/>
    <w:rsid w:val="784E39DF"/>
    <w:rsid w:val="78506472"/>
    <w:rsid w:val="786BFFF7"/>
    <w:rsid w:val="788E5C88"/>
    <w:rsid w:val="78A5D681"/>
    <w:rsid w:val="78B8CF0A"/>
    <w:rsid w:val="78C92ED6"/>
    <w:rsid w:val="78D25E9A"/>
    <w:rsid w:val="79255E54"/>
    <w:rsid w:val="79389247"/>
    <w:rsid w:val="793BF180"/>
    <w:rsid w:val="79425408"/>
    <w:rsid w:val="796E21A8"/>
    <w:rsid w:val="79BE736C"/>
    <w:rsid w:val="7A06D04B"/>
    <w:rsid w:val="7A0CAD6A"/>
    <w:rsid w:val="7A42FC21"/>
    <w:rsid w:val="7A902B9E"/>
    <w:rsid w:val="7AA9B500"/>
    <w:rsid w:val="7AC3A459"/>
    <w:rsid w:val="7AEE36DA"/>
    <w:rsid w:val="7AF97305"/>
    <w:rsid w:val="7B5C01F3"/>
    <w:rsid w:val="7BC42CA7"/>
    <w:rsid w:val="7BD7D730"/>
    <w:rsid w:val="7BF7F20D"/>
    <w:rsid w:val="7C1EBD3B"/>
    <w:rsid w:val="7C21CB14"/>
    <w:rsid w:val="7C301CC4"/>
    <w:rsid w:val="7C34621C"/>
    <w:rsid w:val="7CD4A965"/>
    <w:rsid w:val="7CE49733"/>
    <w:rsid w:val="7D013770"/>
    <w:rsid w:val="7D3811A5"/>
    <w:rsid w:val="7D8C13A5"/>
    <w:rsid w:val="7DA14F87"/>
    <w:rsid w:val="7DCF03E9"/>
    <w:rsid w:val="7DD70A8B"/>
    <w:rsid w:val="7DD85567"/>
    <w:rsid w:val="7E5536BE"/>
    <w:rsid w:val="7E5CFB88"/>
    <w:rsid w:val="7EB27F83"/>
    <w:rsid w:val="7EC145B8"/>
    <w:rsid w:val="7EE2358C"/>
    <w:rsid w:val="7F11B3D5"/>
    <w:rsid w:val="7F1A5C5F"/>
    <w:rsid w:val="7F3A8388"/>
    <w:rsid w:val="7F3C5F94"/>
    <w:rsid w:val="7F554513"/>
    <w:rsid w:val="7F936981"/>
    <w:rsid w:val="7F9591CA"/>
    <w:rsid w:val="7FAFF5EA"/>
    <w:rsid w:val="7FB91DE5"/>
    <w:rsid w:val="7FDE8963"/>
    <w:rsid w:val="7FE42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2D85E4C4-C28C-477A-A1DB-A17B9321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5"/>
      </w:numPr>
      <w:outlineLvl w:val="0"/>
    </w:pPr>
    <w:rPr>
      <w:b/>
      <w:bCs/>
      <w:u w:val="single"/>
    </w:rPr>
  </w:style>
  <w:style w:type="paragraph" w:styleId="Antrat2">
    <w:name w:val="heading 2"/>
    <w:basedOn w:val="prastasis"/>
    <w:next w:val="prastasis"/>
    <w:link w:val="Antrat2Diagrama"/>
    <w:semiHidden/>
    <w:unhideWhenUsed/>
    <w:qFormat/>
    <w:rsid w:val="004C015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aliases w:val="Char,Diagrama,Char Diagrama Diagrama,Diagrama Diagrama Diagrama,En-tête-1,En-tête-2,hd,Header 2,EY Header, Char,Char2,Char3,Char Char Char Char,Char Char Char1,Char Char1,Char Cha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6"/>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Neapdorotaspaminjimas">
    <w:name w:val="Unresolved Mention"/>
    <w:basedOn w:val="Numatytasispastraiposriftas"/>
    <w:uiPriority w:val="99"/>
    <w:semiHidden/>
    <w:unhideWhenUsed/>
    <w:rsid w:val="00D00BD9"/>
    <w:rPr>
      <w:color w:val="605E5C"/>
      <w:shd w:val="clear" w:color="auto" w:fill="E1DFDD"/>
    </w:rPr>
  </w:style>
  <w:style w:type="character" w:styleId="Knygospavadinimas">
    <w:name w:val="Book Title"/>
    <w:basedOn w:val="Numatytasispastraiposriftas"/>
    <w:uiPriority w:val="33"/>
    <w:qFormat/>
    <w:rsid w:val="000D436D"/>
    <w:rPr>
      <w:b/>
      <w:bCs/>
      <w:i/>
      <w:iCs/>
      <w:spacing w:val="5"/>
    </w:rPr>
  </w:style>
  <w:style w:type="table" w:styleId="Lentelstinklelis">
    <w:name w:val="Table Grid"/>
    <w:basedOn w:val="prastojilentel"/>
    <w:rsid w:val="00495FC7"/>
    <w:rPr>
      <w:rFonts w:ascii="Calibri" w:hAnsi="Calibri"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aliases w:val="Char Diagrama,Diagrama Diagrama,Char Diagrama Diagrama Diagrama,Diagrama Diagrama Diagrama Diagrama,En-tête-1 Diagrama,En-tête-2 Diagrama,hd Diagrama,Header 2 Diagrama,EY Header Diagrama, Char Diagrama,Char2 Diagrama,Char3 Diagrama"/>
    <w:basedOn w:val="Numatytasispastraiposriftas"/>
    <w:link w:val="Antrats"/>
    <w:uiPriority w:val="99"/>
    <w:qFormat/>
    <w:rsid w:val="00495FC7"/>
    <w:rPr>
      <w:sz w:val="24"/>
      <w:szCs w:val="24"/>
      <w:lang w:eastAsia="ar-SA"/>
    </w:rPr>
  </w:style>
  <w:style w:type="character" w:styleId="Perirtashipersaitas">
    <w:name w:val="FollowedHyperlink"/>
    <w:basedOn w:val="Numatytasispastraiposriftas"/>
    <w:semiHidden/>
    <w:unhideWhenUsed/>
    <w:rsid w:val="0061562B"/>
    <w:rPr>
      <w:color w:val="800080" w:themeColor="followedHyperlink"/>
      <w:u w:val="single"/>
    </w:rPr>
  </w:style>
  <w:style w:type="character" w:styleId="Komentaronuoroda">
    <w:name w:val="annotation reference"/>
    <w:basedOn w:val="Numatytasispastraiposriftas"/>
    <w:semiHidden/>
    <w:unhideWhenUsed/>
    <w:rsid w:val="0061562B"/>
    <w:rPr>
      <w:sz w:val="16"/>
      <w:szCs w:val="16"/>
    </w:rPr>
  </w:style>
  <w:style w:type="paragraph" w:styleId="Komentarotekstas">
    <w:name w:val="annotation text"/>
    <w:basedOn w:val="prastasis"/>
    <w:link w:val="KomentarotekstasDiagrama"/>
    <w:unhideWhenUsed/>
    <w:rsid w:val="0061562B"/>
    <w:pPr>
      <w:suppressAutoHyphens w:val="0"/>
    </w:pPr>
    <w:rPr>
      <w:sz w:val="20"/>
      <w:szCs w:val="20"/>
      <w:lang w:eastAsia="en-US"/>
    </w:rPr>
  </w:style>
  <w:style w:type="character" w:customStyle="1" w:styleId="KomentarotekstasDiagrama">
    <w:name w:val="Komentaro tekstas Diagrama"/>
    <w:basedOn w:val="Numatytasispastraiposriftas"/>
    <w:link w:val="Komentarotekstas"/>
    <w:rsid w:val="0061562B"/>
    <w:rPr>
      <w:lang w:eastAsia="en-US"/>
    </w:rPr>
  </w:style>
  <w:style w:type="character" w:customStyle="1" w:styleId="cf01">
    <w:name w:val="cf01"/>
    <w:basedOn w:val="Numatytasispastraiposriftas"/>
    <w:rsid w:val="0061562B"/>
    <w:rPr>
      <w:rFonts w:ascii="Segoe UI" w:hAnsi="Segoe UI" w:cs="Segoe UI" w:hint="default"/>
      <w:sz w:val="18"/>
      <w:szCs w:val="18"/>
    </w:rPr>
  </w:style>
  <w:style w:type="character" w:customStyle="1" w:styleId="cf11">
    <w:name w:val="cf11"/>
    <w:basedOn w:val="Numatytasispastraiposriftas"/>
    <w:rsid w:val="0061562B"/>
    <w:rPr>
      <w:rFonts w:ascii="Segoe UI" w:hAnsi="Segoe UI" w:cs="Segoe UI" w:hint="default"/>
      <w:sz w:val="18"/>
      <w:szCs w:val="18"/>
    </w:rPr>
  </w:style>
  <w:style w:type="character" w:customStyle="1" w:styleId="cf21">
    <w:name w:val="cf21"/>
    <w:basedOn w:val="Numatytasispastraiposriftas"/>
    <w:rsid w:val="0061562B"/>
    <w:rPr>
      <w:rFonts w:ascii="Segoe UI" w:hAnsi="Segoe UI" w:cs="Segoe UI" w:hint="default"/>
      <w:sz w:val="18"/>
      <w:szCs w:val="18"/>
    </w:rPr>
  </w:style>
  <w:style w:type="character" w:customStyle="1" w:styleId="cf31">
    <w:name w:val="cf31"/>
    <w:basedOn w:val="Numatytasispastraiposriftas"/>
    <w:rsid w:val="0061562B"/>
    <w:rPr>
      <w:rFonts w:ascii="Segoe UI" w:hAnsi="Segoe UI" w:cs="Segoe UI" w:hint="default"/>
      <w:sz w:val="18"/>
      <w:szCs w:val="18"/>
    </w:rPr>
  </w:style>
  <w:style w:type="paragraph" w:styleId="prastasiniatinklio">
    <w:name w:val="Normal (Web)"/>
    <w:basedOn w:val="prastasis"/>
    <w:uiPriority w:val="99"/>
    <w:semiHidden/>
    <w:unhideWhenUsed/>
    <w:rsid w:val="0061562B"/>
    <w:pPr>
      <w:suppressAutoHyphens w:val="0"/>
      <w:spacing w:before="100" w:beforeAutospacing="1" w:after="100" w:afterAutospacing="1"/>
    </w:pPr>
    <w:rPr>
      <w:lang w:eastAsia="lt-LT"/>
    </w:rPr>
  </w:style>
  <w:style w:type="paragraph" w:styleId="Sraopastraipa">
    <w:name w:val="List Paragraph"/>
    <w:basedOn w:val="prastasis"/>
    <w:uiPriority w:val="34"/>
    <w:qFormat/>
    <w:rsid w:val="0061562B"/>
    <w:pPr>
      <w:ind w:left="720"/>
      <w:contextualSpacing/>
    </w:pPr>
  </w:style>
  <w:style w:type="paragraph" w:styleId="Komentarotema">
    <w:name w:val="annotation subject"/>
    <w:basedOn w:val="Komentarotekstas"/>
    <w:next w:val="Komentarotekstas"/>
    <w:link w:val="KomentarotemaDiagrama"/>
    <w:semiHidden/>
    <w:unhideWhenUsed/>
    <w:rsid w:val="00624622"/>
    <w:pPr>
      <w:suppressAutoHyphens/>
    </w:pPr>
    <w:rPr>
      <w:b/>
      <w:bCs/>
      <w:lang w:eastAsia="ar-SA"/>
    </w:rPr>
  </w:style>
  <w:style w:type="character" w:customStyle="1" w:styleId="KomentarotemaDiagrama">
    <w:name w:val="Komentaro tema Diagrama"/>
    <w:basedOn w:val="KomentarotekstasDiagrama"/>
    <w:link w:val="Komentarotema"/>
    <w:semiHidden/>
    <w:rsid w:val="00624622"/>
    <w:rPr>
      <w:b/>
      <w:bCs/>
      <w:lang w:eastAsia="ar-SA"/>
    </w:rPr>
  </w:style>
  <w:style w:type="paragraph" w:styleId="Pataisymai">
    <w:name w:val="Revision"/>
    <w:hidden/>
    <w:uiPriority w:val="99"/>
    <w:semiHidden/>
    <w:rsid w:val="006A3D1A"/>
    <w:rPr>
      <w:sz w:val="24"/>
      <w:szCs w:val="24"/>
      <w:lang w:eastAsia="ar-SA"/>
    </w:rPr>
  </w:style>
  <w:style w:type="paragraph" w:customStyle="1" w:styleId="pf0">
    <w:name w:val="pf0"/>
    <w:basedOn w:val="prastasis"/>
    <w:rsid w:val="00585FB1"/>
    <w:pPr>
      <w:suppressAutoHyphens w:val="0"/>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unhideWhenUsed/>
    <w:rsid w:val="00E25D87"/>
    <w:rPr>
      <w:sz w:val="20"/>
      <w:szCs w:val="20"/>
    </w:rPr>
  </w:style>
  <w:style w:type="character" w:customStyle="1" w:styleId="PuslapioinaostekstasDiagrama">
    <w:name w:val="Puslapio išnašos tekstas Diagrama"/>
    <w:basedOn w:val="Numatytasispastraiposriftas"/>
    <w:link w:val="Puslapioinaostekstas"/>
    <w:uiPriority w:val="99"/>
    <w:semiHidden/>
    <w:rsid w:val="00E25D87"/>
    <w:rPr>
      <w:lang w:eastAsia="ar-SA"/>
    </w:rPr>
  </w:style>
  <w:style w:type="character" w:styleId="Puslapioinaosnuoroda">
    <w:name w:val="footnote reference"/>
    <w:basedOn w:val="Numatytasispastraiposriftas"/>
    <w:uiPriority w:val="99"/>
    <w:semiHidden/>
    <w:unhideWhenUsed/>
    <w:rsid w:val="00E25D87"/>
    <w:rPr>
      <w:vertAlign w:val="superscript"/>
    </w:rPr>
  </w:style>
  <w:style w:type="paragraph" w:customStyle="1" w:styleId="xmsonormal">
    <w:name w:val="x_msonormal"/>
    <w:basedOn w:val="prastasis"/>
    <w:rsid w:val="000020D3"/>
    <w:pPr>
      <w:suppressAutoHyphens w:val="0"/>
      <w:spacing w:before="100" w:beforeAutospacing="1" w:after="100" w:afterAutospacing="1"/>
    </w:pPr>
    <w:rPr>
      <w:lang w:eastAsia="lt-LT"/>
    </w:rPr>
  </w:style>
  <w:style w:type="character" w:customStyle="1" w:styleId="xmsofootnotereference">
    <w:name w:val="x_msofootnotereference"/>
    <w:basedOn w:val="Numatytasispastraiposriftas"/>
    <w:rsid w:val="000020D3"/>
  </w:style>
  <w:style w:type="paragraph" w:customStyle="1" w:styleId="xmsofootnotetext">
    <w:name w:val="x_msofootnotetext"/>
    <w:basedOn w:val="prastasis"/>
    <w:rsid w:val="000020D3"/>
    <w:pPr>
      <w:suppressAutoHyphens w:val="0"/>
      <w:spacing w:before="100" w:beforeAutospacing="1" w:after="100" w:afterAutospacing="1"/>
    </w:pPr>
    <w:rPr>
      <w:lang w:eastAsia="lt-LT"/>
    </w:rPr>
  </w:style>
  <w:style w:type="character" w:customStyle="1" w:styleId="Antrat2Diagrama">
    <w:name w:val="Antraštė 2 Diagrama"/>
    <w:basedOn w:val="Numatytasispastraiposriftas"/>
    <w:link w:val="Antrat2"/>
    <w:uiPriority w:val="9"/>
    <w:semiHidden/>
    <w:rsid w:val="004C015B"/>
    <w:rPr>
      <w:rFonts w:asciiTheme="majorHAnsi" w:eastAsiaTheme="majorEastAsia" w:hAnsiTheme="majorHAnsi" w:cstheme="majorBidi"/>
      <w:color w:val="365F91" w:themeColor="accent1" w:themeShade="BF"/>
      <w:sz w:val="26"/>
      <w:szCs w:val="26"/>
      <w:lang w:eastAsia="ar-SA"/>
    </w:rPr>
  </w:style>
  <w:style w:type="paragraph" w:customStyle="1" w:styleId="paragraph">
    <w:name w:val="paragraph"/>
    <w:basedOn w:val="prastasis"/>
    <w:rsid w:val="0061482F"/>
    <w:pPr>
      <w:suppressAutoHyphens w:val="0"/>
      <w:spacing w:before="100" w:beforeAutospacing="1" w:after="100" w:afterAutospacing="1"/>
    </w:pPr>
    <w:rPr>
      <w:lang w:eastAsia="lt-LT"/>
    </w:rPr>
  </w:style>
  <w:style w:type="character" w:customStyle="1" w:styleId="normaltextrun">
    <w:name w:val="normaltextrun"/>
    <w:basedOn w:val="Numatytasispastraiposriftas"/>
    <w:rsid w:val="0061482F"/>
  </w:style>
  <w:style w:type="character" w:customStyle="1" w:styleId="eop">
    <w:name w:val="eop"/>
    <w:basedOn w:val="Numatytasispastraiposriftas"/>
    <w:rsid w:val="00614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102">
      <w:bodyDiv w:val="1"/>
      <w:marLeft w:val="0"/>
      <w:marRight w:val="0"/>
      <w:marTop w:val="0"/>
      <w:marBottom w:val="0"/>
      <w:divBdr>
        <w:top w:val="none" w:sz="0" w:space="0" w:color="auto"/>
        <w:left w:val="none" w:sz="0" w:space="0" w:color="auto"/>
        <w:bottom w:val="none" w:sz="0" w:space="0" w:color="auto"/>
        <w:right w:val="none" w:sz="0" w:space="0" w:color="auto"/>
      </w:divBdr>
    </w:div>
    <w:div w:id="38943778">
      <w:bodyDiv w:val="1"/>
      <w:marLeft w:val="0"/>
      <w:marRight w:val="0"/>
      <w:marTop w:val="0"/>
      <w:marBottom w:val="0"/>
      <w:divBdr>
        <w:top w:val="none" w:sz="0" w:space="0" w:color="auto"/>
        <w:left w:val="none" w:sz="0" w:space="0" w:color="auto"/>
        <w:bottom w:val="none" w:sz="0" w:space="0" w:color="auto"/>
        <w:right w:val="none" w:sz="0" w:space="0" w:color="auto"/>
      </w:divBdr>
    </w:div>
    <w:div w:id="161743823">
      <w:bodyDiv w:val="1"/>
      <w:marLeft w:val="0"/>
      <w:marRight w:val="0"/>
      <w:marTop w:val="0"/>
      <w:marBottom w:val="0"/>
      <w:divBdr>
        <w:top w:val="none" w:sz="0" w:space="0" w:color="auto"/>
        <w:left w:val="none" w:sz="0" w:space="0" w:color="auto"/>
        <w:bottom w:val="none" w:sz="0" w:space="0" w:color="auto"/>
        <w:right w:val="none" w:sz="0" w:space="0" w:color="auto"/>
      </w:divBdr>
    </w:div>
    <w:div w:id="265164633">
      <w:bodyDiv w:val="1"/>
      <w:marLeft w:val="0"/>
      <w:marRight w:val="0"/>
      <w:marTop w:val="0"/>
      <w:marBottom w:val="0"/>
      <w:divBdr>
        <w:top w:val="none" w:sz="0" w:space="0" w:color="auto"/>
        <w:left w:val="none" w:sz="0" w:space="0" w:color="auto"/>
        <w:bottom w:val="none" w:sz="0" w:space="0" w:color="auto"/>
        <w:right w:val="none" w:sz="0" w:space="0" w:color="auto"/>
      </w:divBdr>
    </w:div>
    <w:div w:id="316347201">
      <w:bodyDiv w:val="1"/>
      <w:marLeft w:val="0"/>
      <w:marRight w:val="0"/>
      <w:marTop w:val="0"/>
      <w:marBottom w:val="0"/>
      <w:divBdr>
        <w:top w:val="none" w:sz="0" w:space="0" w:color="auto"/>
        <w:left w:val="none" w:sz="0" w:space="0" w:color="auto"/>
        <w:bottom w:val="none" w:sz="0" w:space="0" w:color="auto"/>
        <w:right w:val="none" w:sz="0" w:space="0" w:color="auto"/>
      </w:divBdr>
      <w:divsChild>
        <w:div w:id="1351374229">
          <w:marLeft w:val="0"/>
          <w:marRight w:val="0"/>
          <w:marTop w:val="0"/>
          <w:marBottom w:val="0"/>
          <w:divBdr>
            <w:top w:val="none" w:sz="0" w:space="0" w:color="auto"/>
            <w:left w:val="none" w:sz="0" w:space="0" w:color="auto"/>
            <w:bottom w:val="none" w:sz="0" w:space="0" w:color="auto"/>
            <w:right w:val="none" w:sz="0" w:space="0" w:color="auto"/>
          </w:divBdr>
        </w:div>
        <w:div w:id="1441603360">
          <w:marLeft w:val="0"/>
          <w:marRight w:val="0"/>
          <w:marTop w:val="0"/>
          <w:marBottom w:val="0"/>
          <w:divBdr>
            <w:top w:val="none" w:sz="0" w:space="0" w:color="auto"/>
            <w:left w:val="none" w:sz="0" w:space="0" w:color="auto"/>
            <w:bottom w:val="none" w:sz="0" w:space="0" w:color="auto"/>
            <w:right w:val="none" w:sz="0" w:space="0" w:color="auto"/>
          </w:divBdr>
        </w:div>
      </w:divsChild>
    </w:div>
    <w:div w:id="364212007">
      <w:bodyDiv w:val="1"/>
      <w:marLeft w:val="0"/>
      <w:marRight w:val="0"/>
      <w:marTop w:val="0"/>
      <w:marBottom w:val="0"/>
      <w:divBdr>
        <w:top w:val="none" w:sz="0" w:space="0" w:color="auto"/>
        <w:left w:val="none" w:sz="0" w:space="0" w:color="auto"/>
        <w:bottom w:val="none" w:sz="0" w:space="0" w:color="auto"/>
        <w:right w:val="none" w:sz="0" w:space="0" w:color="auto"/>
      </w:divBdr>
    </w:div>
    <w:div w:id="506022120">
      <w:bodyDiv w:val="1"/>
      <w:marLeft w:val="0"/>
      <w:marRight w:val="0"/>
      <w:marTop w:val="0"/>
      <w:marBottom w:val="0"/>
      <w:divBdr>
        <w:top w:val="none" w:sz="0" w:space="0" w:color="auto"/>
        <w:left w:val="none" w:sz="0" w:space="0" w:color="auto"/>
        <w:bottom w:val="none" w:sz="0" w:space="0" w:color="auto"/>
        <w:right w:val="none" w:sz="0" w:space="0" w:color="auto"/>
      </w:divBdr>
    </w:div>
    <w:div w:id="583805436">
      <w:bodyDiv w:val="1"/>
      <w:marLeft w:val="0"/>
      <w:marRight w:val="0"/>
      <w:marTop w:val="0"/>
      <w:marBottom w:val="0"/>
      <w:divBdr>
        <w:top w:val="none" w:sz="0" w:space="0" w:color="auto"/>
        <w:left w:val="none" w:sz="0" w:space="0" w:color="auto"/>
        <w:bottom w:val="none" w:sz="0" w:space="0" w:color="auto"/>
        <w:right w:val="none" w:sz="0" w:space="0" w:color="auto"/>
      </w:divBdr>
    </w:div>
    <w:div w:id="597102806">
      <w:bodyDiv w:val="1"/>
      <w:marLeft w:val="0"/>
      <w:marRight w:val="0"/>
      <w:marTop w:val="0"/>
      <w:marBottom w:val="0"/>
      <w:divBdr>
        <w:top w:val="none" w:sz="0" w:space="0" w:color="auto"/>
        <w:left w:val="none" w:sz="0" w:space="0" w:color="auto"/>
        <w:bottom w:val="none" w:sz="0" w:space="0" w:color="auto"/>
        <w:right w:val="none" w:sz="0" w:space="0" w:color="auto"/>
      </w:divBdr>
      <w:divsChild>
        <w:div w:id="374427658">
          <w:marLeft w:val="0"/>
          <w:marRight w:val="0"/>
          <w:marTop w:val="0"/>
          <w:marBottom w:val="0"/>
          <w:divBdr>
            <w:top w:val="none" w:sz="0" w:space="0" w:color="auto"/>
            <w:left w:val="none" w:sz="0" w:space="0" w:color="auto"/>
            <w:bottom w:val="none" w:sz="0" w:space="0" w:color="auto"/>
            <w:right w:val="none" w:sz="0" w:space="0" w:color="auto"/>
          </w:divBdr>
        </w:div>
        <w:div w:id="495339739">
          <w:marLeft w:val="0"/>
          <w:marRight w:val="0"/>
          <w:marTop w:val="0"/>
          <w:marBottom w:val="0"/>
          <w:divBdr>
            <w:top w:val="none" w:sz="0" w:space="0" w:color="auto"/>
            <w:left w:val="none" w:sz="0" w:space="0" w:color="auto"/>
            <w:bottom w:val="none" w:sz="0" w:space="0" w:color="auto"/>
            <w:right w:val="none" w:sz="0" w:space="0" w:color="auto"/>
          </w:divBdr>
        </w:div>
      </w:divsChild>
    </w:div>
    <w:div w:id="709183199">
      <w:bodyDiv w:val="1"/>
      <w:marLeft w:val="0"/>
      <w:marRight w:val="0"/>
      <w:marTop w:val="0"/>
      <w:marBottom w:val="0"/>
      <w:divBdr>
        <w:top w:val="none" w:sz="0" w:space="0" w:color="auto"/>
        <w:left w:val="none" w:sz="0" w:space="0" w:color="auto"/>
        <w:bottom w:val="none" w:sz="0" w:space="0" w:color="auto"/>
        <w:right w:val="none" w:sz="0" w:space="0" w:color="auto"/>
      </w:divBdr>
    </w:div>
    <w:div w:id="961570096">
      <w:bodyDiv w:val="1"/>
      <w:marLeft w:val="0"/>
      <w:marRight w:val="0"/>
      <w:marTop w:val="0"/>
      <w:marBottom w:val="0"/>
      <w:divBdr>
        <w:top w:val="none" w:sz="0" w:space="0" w:color="auto"/>
        <w:left w:val="none" w:sz="0" w:space="0" w:color="auto"/>
        <w:bottom w:val="none" w:sz="0" w:space="0" w:color="auto"/>
        <w:right w:val="none" w:sz="0" w:space="0" w:color="auto"/>
      </w:divBdr>
    </w:div>
    <w:div w:id="1025981679">
      <w:bodyDiv w:val="1"/>
      <w:marLeft w:val="0"/>
      <w:marRight w:val="0"/>
      <w:marTop w:val="0"/>
      <w:marBottom w:val="0"/>
      <w:divBdr>
        <w:top w:val="none" w:sz="0" w:space="0" w:color="auto"/>
        <w:left w:val="none" w:sz="0" w:space="0" w:color="auto"/>
        <w:bottom w:val="none" w:sz="0" w:space="0" w:color="auto"/>
        <w:right w:val="none" w:sz="0" w:space="0" w:color="auto"/>
      </w:divBdr>
    </w:div>
    <w:div w:id="1103259948">
      <w:bodyDiv w:val="1"/>
      <w:marLeft w:val="0"/>
      <w:marRight w:val="0"/>
      <w:marTop w:val="0"/>
      <w:marBottom w:val="0"/>
      <w:divBdr>
        <w:top w:val="none" w:sz="0" w:space="0" w:color="auto"/>
        <w:left w:val="none" w:sz="0" w:space="0" w:color="auto"/>
        <w:bottom w:val="none" w:sz="0" w:space="0" w:color="auto"/>
        <w:right w:val="none" w:sz="0" w:space="0" w:color="auto"/>
      </w:divBdr>
    </w:div>
    <w:div w:id="1310327812">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453592219">
      <w:bodyDiv w:val="1"/>
      <w:marLeft w:val="0"/>
      <w:marRight w:val="0"/>
      <w:marTop w:val="0"/>
      <w:marBottom w:val="0"/>
      <w:divBdr>
        <w:top w:val="none" w:sz="0" w:space="0" w:color="auto"/>
        <w:left w:val="none" w:sz="0" w:space="0" w:color="auto"/>
        <w:bottom w:val="none" w:sz="0" w:space="0" w:color="auto"/>
        <w:right w:val="none" w:sz="0" w:space="0" w:color="auto"/>
      </w:divBdr>
    </w:div>
    <w:div w:id="1458833363">
      <w:bodyDiv w:val="1"/>
      <w:marLeft w:val="0"/>
      <w:marRight w:val="0"/>
      <w:marTop w:val="0"/>
      <w:marBottom w:val="0"/>
      <w:divBdr>
        <w:top w:val="none" w:sz="0" w:space="0" w:color="auto"/>
        <w:left w:val="none" w:sz="0" w:space="0" w:color="auto"/>
        <w:bottom w:val="none" w:sz="0" w:space="0" w:color="auto"/>
        <w:right w:val="none" w:sz="0" w:space="0" w:color="auto"/>
      </w:divBdr>
    </w:div>
    <w:div w:id="1460143209">
      <w:bodyDiv w:val="1"/>
      <w:marLeft w:val="0"/>
      <w:marRight w:val="0"/>
      <w:marTop w:val="0"/>
      <w:marBottom w:val="0"/>
      <w:divBdr>
        <w:top w:val="none" w:sz="0" w:space="0" w:color="auto"/>
        <w:left w:val="none" w:sz="0" w:space="0" w:color="auto"/>
        <w:bottom w:val="none" w:sz="0" w:space="0" w:color="auto"/>
        <w:right w:val="none" w:sz="0" w:space="0" w:color="auto"/>
      </w:divBdr>
      <w:divsChild>
        <w:div w:id="972171094">
          <w:marLeft w:val="0"/>
          <w:marRight w:val="0"/>
          <w:marTop w:val="0"/>
          <w:marBottom w:val="0"/>
          <w:divBdr>
            <w:top w:val="none" w:sz="0" w:space="0" w:color="auto"/>
            <w:left w:val="none" w:sz="0" w:space="0" w:color="auto"/>
            <w:bottom w:val="none" w:sz="0" w:space="0" w:color="auto"/>
            <w:right w:val="none" w:sz="0" w:space="0" w:color="auto"/>
          </w:divBdr>
        </w:div>
        <w:div w:id="540090062">
          <w:marLeft w:val="0"/>
          <w:marRight w:val="0"/>
          <w:marTop w:val="0"/>
          <w:marBottom w:val="0"/>
          <w:divBdr>
            <w:top w:val="none" w:sz="0" w:space="0" w:color="auto"/>
            <w:left w:val="none" w:sz="0" w:space="0" w:color="auto"/>
            <w:bottom w:val="none" w:sz="0" w:space="0" w:color="auto"/>
            <w:right w:val="none" w:sz="0" w:space="0" w:color="auto"/>
          </w:divBdr>
        </w:div>
      </w:divsChild>
    </w:div>
    <w:div w:id="1636446017">
      <w:bodyDiv w:val="1"/>
      <w:marLeft w:val="0"/>
      <w:marRight w:val="0"/>
      <w:marTop w:val="0"/>
      <w:marBottom w:val="0"/>
      <w:divBdr>
        <w:top w:val="none" w:sz="0" w:space="0" w:color="auto"/>
        <w:left w:val="none" w:sz="0" w:space="0" w:color="auto"/>
        <w:bottom w:val="none" w:sz="0" w:space="0" w:color="auto"/>
        <w:right w:val="none" w:sz="0" w:space="0" w:color="auto"/>
      </w:divBdr>
    </w:div>
    <w:div w:id="1653212186">
      <w:bodyDiv w:val="1"/>
      <w:marLeft w:val="0"/>
      <w:marRight w:val="0"/>
      <w:marTop w:val="0"/>
      <w:marBottom w:val="0"/>
      <w:divBdr>
        <w:top w:val="none" w:sz="0" w:space="0" w:color="auto"/>
        <w:left w:val="none" w:sz="0" w:space="0" w:color="auto"/>
        <w:bottom w:val="none" w:sz="0" w:space="0" w:color="auto"/>
        <w:right w:val="none" w:sz="0" w:space="0" w:color="auto"/>
      </w:divBdr>
    </w:div>
    <w:div w:id="1743285934">
      <w:bodyDiv w:val="1"/>
      <w:marLeft w:val="0"/>
      <w:marRight w:val="0"/>
      <w:marTop w:val="0"/>
      <w:marBottom w:val="0"/>
      <w:divBdr>
        <w:top w:val="none" w:sz="0" w:space="0" w:color="auto"/>
        <w:left w:val="none" w:sz="0" w:space="0" w:color="auto"/>
        <w:bottom w:val="none" w:sz="0" w:space="0" w:color="auto"/>
        <w:right w:val="none" w:sz="0" w:space="0" w:color="auto"/>
      </w:divBdr>
    </w:div>
    <w:div w:id="1752504541">
      <w:bodyDiv w:val="1"/>
      <w:marLeft w:val="0"/>
      <w:marRight w:val="0"/>
      <w:marTop w:val="0"/>
      <w:marBottom w:val="0"/>
      <w:divBdr>
        <w:top w:val="none" w:sz="0" w:space="0" w:color="auto"/>
        <w:left w:val="none" w:sz="0" w:space="0" w:color="auto"/>
        <w:bottom w:val="none" w:sz="0" w:space="0" w:color="auto"/>
        <w:right w:val="none" w:sz="0" w:space="0" w:color="auto"/>
      </w:divBdr>
    </w:div>
    <w:div w:id="1864828922">
      <w:bodyDiv w:val="1"/>
      <w:marLeft w:val="0"/>
      <w:marRight w:val="0"/>
      <w:marTop w:val="0"/>
      <w:marBottom w:val="0"/>
      <w:divBdr>
        <w:top w:val="none" w:sz="0" w:space="0" w:color="auto"/>
        <w:left w:val="none" w:sz="0" w:space="0" w:color="auto"/>
        <w:bottom w:val="none" w:sz="0" w:space="0" w:color="auto"/>
        <w:right w:val="none" w:sz="0" w:space="0" w:color="auto"/>
      </w:divBdr>
    </w:div>
    <w:div w:id="187060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yperlink" TargetMode="External" Target="https://e-seimas.lrs.lt/portal/legalAct/lt/TAP/6d202de1b4ae11f0b28af49e6544ad31?jfwid=12thzr2mts"/>
  <Relationship Id="rId12" Type="http://schemas.openxmlformats.org/officeDocument/2006/relationships/hyperlink" TargetMode="External" Target="https://e-seimas.lrs.lt/portal/legalAct/lt/TAK/d2e90833af0511f0b28af49e6544ad31?jfwid=-4u9z4mju8"/>
  <Relationship Id="rId13" Type="http://schemas.openxmlformats.org/officeDocument/2006/relationships/hyperlink" TargetMode="External" Target="https://e-seimas.lrs.lt/portal/legalAct/lt/TAP/b573ff40a43711f09f0b91920886a0ad?jfwid=-4u9z4mju8"/>
  <Relationship Id="rId14" Type="http://schemas.openxmlformats.org/officeDocument/2006/relationships/hyperlink" TargetMode="External" Target="mailto:egle.motieke@tm.lt"/>
  <Relationship Id="rId15" Type="http://schemas.openxmlformats.org/officeDocument/2006/relationships/hyperlink" TargetMode="External" Target="mailto:asta.godiene@tm.lt"/>
  <Relationship Id="rId16" Type="http://schemas.openxmlformats.org/officeDocument/2006/relationships/hyperlink" TargetMode="External" Target="mailto:germanas.politika@tm.lt"/>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_rels/footer1.xml.rels><?xml version="1.0" encoding="UTF-8"?>

<Relationships xmlns="http://schemas.openxmlformats.org/package/2006/relationships">
  <Relationship Id="rId1" Type="http://schemas.openxmlformats.org/officeDocument/2006/relationships/image" Target="media/image2.jpeg"/>
</Relationships>

</file>

<file path=word/_rels/header2.xml.rels><?xml version="1.0" encoding="UTF-8"?>

<Relationships xmlns="http://schemas.openxmlformats.org/package/2006/relationships">
  <Relationship Id="rId1" Type="http://schemas.openxmlformats.org/officeDocument/2006/relationships/image" Target="media/image1.tiff"/>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5a0a7f-cdc6-48d8-adb4-69c3764b85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52EBFA158F05C4DBEA6F1A8BD8E0459" ma:contentTypeVersion="15" ma:contentTypeDescription="Kurkite naują dokumentą." ma:contentTypeScope="" ma:versionID="11f766e92fd0a4cdc749666e2dc36ce9">
  <xsd:schema xmlns:xsd="http://www.w3.org/2001/XMLSchema" xmlns:xs="http://www.w3.org/2001/XMLSchema" xmlns:p="http://schemas.microsoft.com/office/2006/metadata/properties" xmlns:ns3="1b5a0a7f-cdc6-48d8-adb4-69c3764b8550" xmlns:ns4="6ef737b1-7913-4f0a-a7d2-3b97a3f26b97" targetNamespace="http://schemas.microsoft.com/office/2006/metadata/properties" ma:root="true" ma:fieldsID="1814d4c384c525b74d6ac73920456ccf" ns3:_="" ns4:_="">
    <xsd:import namespace="1b5a0a7f-cdc6-48d8-adb4-69c3764b8550"/>
    <xsd:import namespace="6ef737b1-7913-4f0a-a7d2-3b97a3f26b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a0a7f-cdc6-48d8-adb4-69c3764b8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f737b1-7913-4f0a-a7d2-3b97a3f26b9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A1690-FF55-4F0E-AD75-6664EC1BC6A7}">
  <ds:schemaRefs>
    <ds:schemaRef ds:uri="http://schemas.microsoft.com/office/2006/metadata/properties"/>
    <ds:schemaRef ds:uri="http://schemas.microsoft.com/office/infopath/2007/PartnerControls"/>
    <ds:schemaRef ds:uri="1b5a0a7f-cdc6-48d8-adb4-69c3764b8550"/>
  </ds:schemaRefs>
</ds:datastoreItem>
</file>

<file path=customXml/itemProps2.xml><?xml version="1.0" encoding="utf-8"?>
<ds:datastoreItem xmlns:ds="http://schemas.openxmlformats.org/officeDocument/2006/customXml" ds:itemID="{76055F36-B9B5-455F-A288-DB6DBE038D7C}">
  <ds:schemaRefs>
    <ds:schemaRef ds:uri="http://schemas.microsoft.com/sharepoint/v3/contenttype/forms"/>
  </ds:schemaRefs>
</ds:datastoreItem>
</file>

<file path=customXml/itemProps3.xml><?xml version="1.0" encoding="utf-8"?>
<ds:datastoreItem xmlns:ds="http://schemas.openxmlformats.org/officeDocument/2006/customXml" ds:itemID="{009E5153-E10E-4E0C-B932-C0CABE506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a0a7f-cdc6-48d8-adb4-69c3764b8550"/>
    <ds:schemaRef ds:uri="6ef737b1-7913-4f0a-a7d2-3b97a3f26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CE20A-EF18-478E-ABE4-E20F3B06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20333</Words>
  <Characters>11590</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31860</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2025-11-20T15:20:00Z</dcterms:created>
  <dc:creator>Eglė Motiekė</dc:creator>
  <lastModifiedBy>Eglė Motiekė</lastModifiedBy>
  <dcterms:modified xsi:type="dcterms:W3CDTF">2025-11-21T08:34:00Z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0x010100A52EBFA158F05C4DBEA6F1A8BD8E0459</vt:lpwstr>
  </property>
</Properties>
</file>